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6B78" w14:textId="0F771E34" w:rsidR="00DD7908" w:rsidRPr="00DD7908" w:rsidRDefault="00DD7908" w:rsidP="00DD7908">
      <w:pPr>
        <w:pStyle w:val="Tytu"/>
        <w:spacing w:line="276" w:lineRule="auto"/>
        <w:ind w:leftChars="0" w:left="5040" w:firstLineChars="0" w:firstLine="720"/>
        <w:rPr>
          <w:sz w:val="20"/>
          <w:szCs w:val="20"/>
        </w:rPr>
      </w:pPr>
      <w:r w:rsidRPr="00DD7908">
        <w:rPr>
          <w:sz w:val="20"/>
          <w:szCs w:val="20"/>
        </w:rPr>
        <w:t xml:space="preserve">Załącznik nr </w:t>
      </w:r>
      <w:r w:rsidR="00FB20A3">
        <w:rPr>
          <w:sz w:val="20"/>
          <w:szCs w:val="20"/>
        </w:rPr>
        <w:t>2</w:t>
      </w:r>
    </w:p>
    <w:p w14:paraId="728FF6A8" w14:textId="3698CB27" w:rsidR="00617251" w:rsidRDefault="00CD3827" w:rsidP="00AB4E24">
      <w:pPr>
        <w:pStyle w:val="Tytu"/>
        <w:spacing w:line="276" w:lineRule="auto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6787B722" w14:textId="55C46D09" w:rsidR="00617251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14:paraId="5C89744F" w14:textId="16B24194" w:rsidR="00617251" w:rsidRDefault="00CD3827" w:rsidP="00AB4E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</w:t>
      </w:r>
      <w:r w:rsidR="006D12D6">
        <w:rPr>
          <w:b/>
          <w:color w:val="000000"/>
        </w:rPr>
        <w:t>Za</w:t>
      </w:r>
      <w:r w:rsidRPr="00353BF4">
        <w:rPr>
          <w:b/>
          <w:bCs/>
          <w:color w:val="000000"/>
        </w:rPr>
        <w:t>mawiającym</w:t>
      </w:r>
      <w:r>
        <w:rPr>
          <w:color w:val="000000"/>
        </w:rPr>
        <w:t xml:space="preserve">), reprezentowaną przez: </w:t>
      </w:r>
    </w:p>
    <w:p w14:paraId="1E4CE50A" w14:textId="77777777" w:rsidR="00DF5439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  <w:r w:rsidR="00DF5439">
        <w:rPr>
          <w:color w:val="000000"/>
        </w:rPr>
        <w:t xml:space="preserve"> </w:t>
      </w:r>
    </w:p>
    <w:p w14:paraId="4C08C0F6" w14:textId="6CD7650F" w:rsidR="00617251" w:rsidRDefault="00DF5439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06DF68D3" w14:textId="5C02E67B" w:rsidR="00617251" w:rsidRDefault="00CD3827" w:rsidP="00AB4E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7B06DB7A" w14:textId="24014E5A" w:rsidR="00617251" w:rsidRPr="00DF5439" w:rsidRDefault="00CD3827" w:rsidP="00AB4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26396D1F" w14:textId="24AB3DB1" w:rsidR="00617251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730A647" w14:textId="18B67423" w:rsidR="00617251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</w:t>
      </w:r>
      <w:r w:rsidR="00353BF4">
        <w:rPr>
          <w:color w:val="000000"/>
        </w:rPr>
        <w:t xml:space="preserve"> </w:t>
      </w:r>
      <w:r>
        <w:rPr>
          <w:color w:val="000000"/>
        </w:rPr>
        <w:t>Wykonawca wygrał przeprowadzone przez VIGO na zasadzie konkurencyjności postępowanie</w:t>
      </w:r>
      <w:r w:rsidR="00353BF4">
        <w:rPr>
          <w:color w:val="000000"/>
        </w:rPr>
        <w:t xml:space="preserve"> </w:t>
      </w:r>
      <w:r>
        <w:rPr>
          <w:color w:val="000000"/>
        </w:rPr>
        <w:t xml:space="preserve">o udzielenie </w:t>
      </w:r>
      <w:r w:rsidRPr="00A23984">
        <w:rPr>
          <w:color w:val="000000"/>
        </w:rPr>
        <w:t xml:space="preserve">zamówienia, tj. złożył najlepszą ofertę w odpowiedzi na zapytanie ofertowe </w:t>
      </w:r>
      <w:r w:rsidRPr="00A23984">
        <w:rPr>
          <w:color w:val="000000"/>
        </w:rPr>
        <w:br/>
      </w:r>
      <w:r w:rsidRPr="00A23984">
        <w:t>RPO-WG/</w:t>
      </w:r>
      <w:r w:rsidR="007B3DB7">
        <w:t>14</w:t>
      </w:r>
      <w:r w:rsidRPr="00A23984">
        <w:rPr>
          <w:color w:val="000000"/>
        </w:rPr>
        <w:t xml:space="preserve"> z dnia</w:t>
      </w:r>
      <w:r w:rsidR="00A23984" w:rsidRPr="00A23984">
        <w:rPr>
          <w:color w:val="000000"/>
        </w:rPr>
        <w:t xml:space="preserve"> </w:t>
      </w:r>
      <w:r w:rsidR="00043521">
        <w:rPr>
          <w:color w:val="000000"/>
        </w:rPr>
        <w:t>26</w:t>
      </w:r>
      <w:r w:rsidR="000B3A75">
        <w:rPr>
          <w:color w:val="000000"/>
        </w:rPr>
        <w:t xml:space="preserve"> stycznia</w:t>
      </w:r>
      <w:r w:rsidRPr="00A23984">
        <w:rPr>
          <w:color w:val="000000"/>
        </w:rPr>
        <w:t xml:space="preserve"> 202</w:t>
      </w:r>
      <w:r w:rsidR="000B3A75">
        <w:rPr>
          <w:color w:val="000000"/>
        </w:rPr>
        <w:t>1</w:t>
      </w:r>
      <w:r w:rsidRPr="00A23984">
        <w:rPr>
          <w:color w:val="000000"/>
        </w:rPr>
        <w:t xml:space="preserve"> roku, (dalej jako: „</w:t>
      </w:r>
      <w:r w:rsidRPr="00A23984">
        <w:rPr>
          <w:b/>
          <w:color w:val="000000"/>
        </w:rPr>
        <w:t>Oferta</w:t>
      </w:r>
      <w:r w:rsidRPr="00A23984">
        <w:rPr>
          <w:color w:val="000000"/>
        </w:rPr>
        <w:t>” oraz „</w:t>
      </w:r>
      <w:r w:rsidRPr="00A23984">
        <w:rPr>
          <w:b/>
          <w:color w:val="000000"/>
        </w:rPr>
        <w:t>Zapytanie Ofertowe</w:t>
      </w:r>
      <w:r w:rsidRPr="00A23984">
        <w:rPr>
          <w:color w:val="000000"/>
        </w:rPr>
        <w:t>”), która to oferta została wybrana przez VIG</w:t>
      </w:r>
      <w:r w:rsidR="00353BF4">
        <w:rPr>
          <w:color w:val="000000"/>
        </w:rPr>
        <w:t xml:space="preserve">O </w:t>
      </w:r>
      <w:r>
        <w:rPr>
          <w:color w:val="000000"/>
        </w:rPr>
        <w:t>Strony zawarły umowę następującej treści:</w:t>
      </w:r>
    </w:p>
    <w:p w14:paraId="1067BD66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76D9B018" w14:textId="22F6F04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VIGO tj.: ul. Poznańska 129/133, 05-850 Ożarów Mazowiecki w terminie o którym mowa w pkt 2.1</w:t>
      </w:r>
      <w:r w:rsidR="00A23984">
        <w:rPr>
          <w:color w:val="000000"/>
        </w:rPr>
        <w:t>,</w:t>
      </w:r>
      <w:r>
        <w:rPr>
          <w:color w:val="000000"/>
        </w:rPr>
        <w:t xml:space="preserve"> </w:t>
      </w:r>
      <w:r w:rsidR="00DD7908">
        <w:rPr>
          <w:color w:val="000000"/>
        </w:rPr>
        <w:t xml:space="preserve"> </w:t>
      </w:r>
      <w:r w:rsidR="007B3DB7">
        <w:rPr>
          <w:b/>
          <w:bCs/>
          <w:color w:val="000000"/>
        </w:rPr>
        <w:t>20</w:t>
      </w:r>
      <w:r w:rsidR="00FB20A3">
        <w:rPr>
          <w:b/>
          <w:bCs/>
          <w:color w:val="000000"/>
        </w:rPr>
        <w:t xml:space="preserve"> kg rtęci o czystości nie mniejszej niż 99,99999%</w:t>
      </w:r>
      <w:r w:rsidR="00482E12" w:rsidRPr="00482E12">
        <w:rPr>
          <w:b/>
          <w:bCs/>
          <w:color w:val="000000"/>
        </w:rPr>
        <w:t xml:space="preserve"> (dalej jako: „Produkt”), </w:t>
      </w:r>
      <w:r w:rsidR="00482E12" w:rsidRPr="00482E12">
        <w:rPr>
          <w:color w:val="000000"/>
        </w:rPr>
        <w:t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</w:t>
      </w:r>
      <w:r w:rsidRPr="00482E12">
        <w:rPr>
          <w:color w:val="000000"/>
        </w:rPr>
        <w:t>.</w:t>
      </w:r>
      <w:r>
        <w:rPr>
          <w:color w:val="000000"/>
        </w:rPr>
        <w:t xml:space="preserve"> </w:t>
      </w:r>
    </w:p>
    <w:p w14:paraId="3B2D3F50" w14:textId="5E3DBD82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Produktów. </w:t>
      </w:r>
    </w:p>
    <w:p w14:paraId="28793DEC" w14:textId="696519D9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Dostawa </w:t>
      </w:r>
      <w:r w:rsidR="00023746">
        <w:rPr>
          <w:b/>
          <w:color w:val="000000"/>
          <w:sz w:val="24"/>
          <w:szCs w:val="24"/>
        </w:rPr>
        <w:t xml:space="preserve">i Odbiór </w:t>
      </w:r>
      <w:r>
        <w:rPr>
          <w:b/>
          <w:color w:val="000000"/>
          <w:sz w:val="24"/>
          <w:szCs w:val="24"/>
        </w:rPr>
        <w:t>Produktów</w:t>
      </w:r>
    </w:p>
    <w:p w14:paraId="4E495FAC" w14:textId="63E5E8B3" w:rsidR="00617251" w:rsidRPr="00A23984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 xml:space="preserve">Wykonawca zrealizuje czynności dostawy o których mowa w pkt 1.1  w </w:t>
      </w:r>
      <w:r w:rsidRPr="00A23984">
        <w:rPr>
          <w:b/>
          <w:bCs/>
          <w:color w:val="000000"/>
        </w:rPr>
        <w:t>terminie</w:t>
      </w:r>
      <w:r w:rsidR="00C138D8">
        <w:rPr>
          <w:b/>
          <w:bCs/>
          <w:color w:val="000000"/>
        </w:rPr>
        <w:t xml:space="preserve"> </w:t>
      </w:r>
      <w:r w:rsidR="007B3DB7">
        <w:rPr>
          <w:b/>
          <w:bCs/>
          <w:color w:val="000000"/>
        </w:rPr>
        <w:t>3</w:t>
      </w:r>
      <w:r w:rsidR="00FB20A3">
        <w:rPr>
          <w:b/>
          <w:bCs/>
          <w:color w:val="000000"/>
        </w:rPr>
        <w:t>5</w:t>
      </w:r>
      <w:r w:rsidR="00023746">
        <w:rPr>
          <w:b/>
          <w:bCs/>
          <w:color w:val="000000"/>
        </w:rPr>
        <w:t xml:space="preserve"> </w:t>
      </w:r>
      <w:r w:rsidR="007B3DB7">
        <w:rPr>
          <w:b/>
          <w:bCs/>
          <w:color w:val="000000"/>
        </w:rPr>
        <w:t>dni</w:t>
      </w:r>
      <w:r w:rsidRPr="00A23984">
        <w:rPr>
          <w:b/>
          <w:bCs/>
          <w:color w:val="000000"/>
        </w:rPr>
        <w:t xml:space="preserve"> od dnia </w:t>
      </w:r>
      <w:r w:rsidR="007B3DB7">
        <w:rPr>
          <w:b/>
          <w:bCs/>
          <w:color w:val="000000"/>
        </w:rPr>
        <w:t>zawarcia umowy</w:t>
      </w:r>
      <w:r w:rsidRPr="00A23984">
        <w:rPr>
          <w:b/>
          <w:bCs/>
          <w:color w:val="000000"/>
        </w:rPr>
        <w:t xml:space="preserve">. </w:t>
      </w:r>
    </w:p>
    <w:p w14:paraId="6FE83AA0" w14:textId="59779F4F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Dostawa zgodnie z punktem 2.1 powyżej zostaje uznana za dokonaną w momencie</w:t>
      </w:r>
      <w:r w:rsidR="00C138D8">
        <w:rPr>
          <w:color w:val="000000"/>
        </w:rPr>
        <w:t xml:space="preserve"> dostarczenia</w:t>
      </w:r>
      <w:r>
        <w:rPr>
          <w:color w:val="000000"/>
        </w:rPr>
        <w:t xml:space="preserve"> zamówionych Produkt</w:t>
      </w:r>
      <w:r w:rsidR="00C138D8">
        <w:rPr>
          <w:color w:val="000000"/>
        </w:rPr>
        <w:t>ów i przekazania</w:t>
      </w:r>
      <w:r>
        <w:rPr>
          <w:color w:val="000000"/>
        </w:rPr>
        <w:t xml:space="preserve"> do dyspozycji VIGO w siedzibie VIGO</w:t>
      </w:r>
      <w:r w:rsidR="00A23984">
        <w:rPr>
          <w:color w:val="000000"/>
        </w:rPr>
        <w:t xml:space="preserve">. </w:t>
      </w:r>
      <w:r>
        <w:rPr>
          <w:color w:val="000000"/>
        </w:rPr>
        <w:t xml:space="preserve">VIGO nie jest zobowiązane do dokonywania jakichkolwiek innych czynności związanych z dostawą, w szczególności VIGO nie ponosi jakichkolwiek kosztów transportu ani ubezpieczenia Produktów. </w:t>
      </w:r>
    </w:p>
    <w:p w14:paraId="64701326" w14:textId="2FBA13A5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Do Produktów Wykonawca dołączy dokumentację</w:t>
      </w:r>
      <w:r w:rsidR="00353BF4">
        <w:rPr>
          <w:color w:val="000000"/>
        </w:rPr>
        <w:t xml:space="preserve"> lub </w:t>
      </w:r>
      <w:r>
        <w:rPr>
          <w:color w:val="000000"/>
        </w:rPr>
        <w:t>certyfikaty oraz inne wymagane prawem dokumenty</w:t>
      </w:r>
      <w:r w:rsidR="00023746">
        <w:rPr>
          <w:color w:val="000000"/>
        </w:rPr>
        <w:t xml:space="preserve"> </w:t>
      </w:r>
      <w:bookmarkStart w:id="2" w:name="_Hlk61247552"/>
      <w:r w:rsidR="00023746">
        <w:rPr>
          <w:color w:val="000000"/>
        </w:rPr>
        <w:t>– o ile będą one konieczne i wymagane do korzystania z Produktów</w:t>
      </w:r>
      <w:bookmarkEnd w:id="2"/>
      <w:r>
        <w:rPr>
          <w:color w:val="000000"/>
        </w:rPr>
        <w:t>.</w:t>
      </w:r>
    </w:p>
    <w:p w14:paraId="10907B75" w14:textId="170A91BA" w:rsidR="00023746" w:rsidRDefault="00023746" w:rsidP="00DD7908">
      <w:pPr>
        <w:pStyle w:val="Akapitzlist"/>
        <w:numPr>
          <w:ilvl w:val="1"/>
          <w:numId w:val="1"/>
        </w:numPr>
        <w:ind w:leftChars="0" w:left="0" w:firstLineChars="0" w:firstLine="29"/>
        <w:jc w:val="both"/>
        <w:rPr>
          <w:color w:val="000000"/>
        </w:rPr>
      </w:pPr>
      <w:bookmarkStart w:id="3" w:name="_Hlk61247605"/>
      <w:r w:rsidRPr="00023746">
        <w:rPr>
          <w:color w:val="000000"/>
        </w:rPr>
        <w:t>Dostarczony sprzęt musi być fabrycznie nowy (I kategorii - nieużywany), spełniać wymogi techniczno-jakościowe, określone przez producenta wyrobu oraz być wprowadzony na rynek zgodnie z przepisami obowiązującymi na terenie Rzeczypospolitej Polskiej.</w:t>
      </w:r>
      <w:bookmarkEnd w:id="3"/>
    </w:p>
    <w:p w14:paraId="0A4D7C3E" w14:textId="5F15E97A" w:rsidR="00023746" w:rsidRPr="000D4DF2" w:rsidRDefault="00023746" w:rsidP="000237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142" w:firstLineChars="0" w:hanging="113"/>
        <w:jc w:val="both"/>
        <w:rPr>
          <w:b/>
          <w:bCs/>
          <w:color w:val="000000"/>
        </w:rPr>
      </w:pPr>
      <w:bookmarkStart w:id="4" w:name="_Hlk61286453"/>
      <w:bookmarkStart w:id="5" w:name="_Hlk61247643"/>
      <w:r w:rsidRPr="00A56777">
        <w:rPr>
          <w:color w:val="000000"/>
        </w:rPr>
        <w:t xml:space="preserve">Dostawa zgodnie z punktem 2.1 powyżej zostaje uznana za dokonaną w momencie postawienia zamówionych Produktów do dyspozycji VIGO w siedzibie VIGO i podpisania przez </w:t>
      </w:r>
      <w:r w:rsidR="007B3DB7">
        <w:rPr>
          <w:color w:val="000000"/>
        </w:rPr>
        <w:t>VIGO</w:t>
      </w:r>
      <w:r w:rsidRPr="00A56777">
        <w:rPr>
          <w:color w:val="000000"/>
        </w:rPr>
        <w:t xml:space="preserve"> protokołu zdawczo-odbiorczego, na zasadach o którym mowa w punkcie</w:t>
      </w:r>
      <w:r>
        <w:rPr>
          <w:color w:val="000000"/>
        </w:rPr>
        <w:t xml:space="preserve"> 2.8 i</w:t>
      </w:r>
      <w:r w:rsidRPr="00A56777">
        <w:rPr>
          <w:color w:val="000000"/>
        </w:rPr>
        <w:t xml:space="preserve"> 2.</w:t>
      </w:r>
      <w:r>
        <w:rPr>
          <w:color w:val="000000"/>
        </w:rPr>
        <w:t>9</w:t>
      </w:r>
      <w:r w:rsidRPr="00A56777">
        <w:rPr>
          <w:color w:val="000000"/>
        </w:rPr>
        <w:t xml:space="preserve"> poniżej. VIGO nie jest zobowiązane do dokonywania jakichkolwiek innych czynności związanych z dostawą, w szczególności VIGO nie ponosi jakichkolwiek kosztów </w:t>
      </w:r>
      <w:r w:rsidRPr="000D4DF2">
        <w:rPr>
          <w:b/>
          <w:bCs/>
          <w:color w:val="000000"/>
        </w:rPr>
        <w:t>składowania, transportu ani ubezpieczenia Produktów. Wszelkie czynności związane z dostawą Produktów, w tym formalności i koszty związane z ich transportem, ubezpieczeniem lub eksportem, obciążają Wykonawcę</w:t>
      </w:r>
      <w:bookmarkEnd w:id="4"/>
      <w:r w:rsidRPr="000D4DF2">
        <w:rPr>
          <w:b/>
          <w:bCs/>
          <w:color w:val="000000"/>
        </w:rPr>
        <w:t>.</w:t>
      </w:r>
    </w:p>
    <w:p w14:paraId="59A41B3B" w14:textId="77777777" w:rsidR="00023746" w:rsidRDefault="00023746" w:rsidP="000237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142" w:firstLineChars="0" w:hanging="113"/>
        <w:jc w:val="both"/>
        <w:rPr>
          <w:color w:val="000000"/>
        </w:rPr>
      </w:pPr>
      <w:r>
        <w:rPr>
          <w:color w:val="000000"/>
        </w:rPr>
        <w:t>Termin dostawy ujęty w punkcie 2.1 jest zastrzeżony na korzyść Wykonawcy. Oznacza to, że Wykonawca może – po uprzednim uzyskaniu zgody Zamawiającego – dostarczyć Produkty również przed upływem niniejszego terminu. Przy czym dostawa Produktów zostanie zrealizowana wyłącznie w dniu roboczym, tj. od poniedziałku do piątku, bez sobót, niedziel i dni ustawowo wolnych od pracy w Polsce, w godzinach od 8:00 do 16:00.</w:t>
      </w:r>
    </w:p>
    <w:p w14:paraId="0B854033" w14:textId="60BED1DD" w:rsidR="00023746" w:rsidRPr="00023746" w:rsidRDefault="00023746" w:rsidP="000237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142" w:firstLineChars="0" w:hanging="113"/>
        <w:jc w:val="both"/>
        <w:rPr>
          <w:color w:val="000000"/>
        </w:rPr>
      </w:pPr>
      <w:bookmarkStart w:id="6" w:name="_Hlk61286543"/>
      <w:r w:rsidRPr="00023746">
        <w:rPr>
          <w:color w:val="000000"/>
        </w:rPr>
        <w:t>Ryzyko związane z potencjalnym uszkodzeniem lub/i utratą Produktów w trakcie transportu w całości obciąża Wykonawcę</w:t>
      </w:r>
      <w:bookmarkEnd w:id="6"/>
      <w:r w:rsidRPr="00023746">
        <w:rPr>
          <w:color w:val="000000"/>
        </w:rPr>
        <w:t xml:space="preserve">. </w:t>
      </w:r>
    </w:p>
    <w:p w14:paraId="7CF0C88F" w14:textId="6094D42E" w:rsidR="00023746" w:rsidRDefault="00023746" w:rsidP="00DD79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142" w:firstLineChars="0" w:hanging="113"/>
        <w:jc w:val="both"/>
        <w:rPr>
          <w:color w:val="000000"/>
        </w:rPr>
      </w:pPr>
      <w:bookmarkStart w:id="7" w:name="_heading=h.30j0zll" w:colFirst="0" w:colLast="0"/>
      <w:bookmarkEnd w:id="7"/>
      <w:r>
        <w:rPr>
          <w:color w:val="000000"/>
        </w:rPr>
        <w:t xml:space="preserve">Przed dokonaniem odbioru Produktów, osoba upoważniona przez VIGO dokona ich sprawdzenia i weryfikacji. W przypadku braku zastrzeżeń, odbiór Produktów zostanie potwierdzony protokołem zdawczo-odbiorczym podpisanym przez </w:t>
      </w:r>
      <w:r w:rsidR="007B3DB7">
        <w:rPr>
          <w:color w:val="000000"/>
        </w:rPr>
        <w:t>VIGO</w:t>
      </w:r>
      <w:r>
        <w:rPr>
          <w:color w:val="000000"/>
        </w:rPr>
        <w:t>, który stanowić będzie także podstawę do wystawienia faktury i wypłaty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3C4B1314" w14:textId="08E7215C" w:rsidR="00023746" w:rsidRPr="00E809AC" w:rsidRDefault="00023746" w:rsidP="00DD79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142" w:firstLineChars="0" w:hanging="113"/>
        <w:jc w:val="both"/>
        <w:rPr>
          <w:color w:val="000000" w:themeColor="text1"/>
        </w:rPr>
      </w:pPr>
      <w:r>
        <w:rPr>
          <w:color w:val="000000"/>
        </w:rPr>
        <w:t xml:space="preserve">W przypadku zastrzeżeń lub uwag VIGO do Produktów, VIGO przedstawi je Wykonawcy, który będzie zobowiązany, </w:t>
      </w:r>
      <w:r w:rsidRPr="00A67774">
        <w:rPr>
          <w:color w:val="000000"/>
        </w:rPr>
        <w:t>w wyznaczonym przez Zamawiającego terminie</w:t>
      </w:r>
      <w:r>
        <w:rPr>
          <w:color w:val="000000"/>
        </w:rPr>
        <w:t xml:space="preserve">, do usunięcia wszelkich niezgodności lub wad dostarczonego produktu. W takiej sytuacji </w:t>
      </w:r>
      <w:r w:rsidR="007B3DB7">
        <w:rPr>
          <w:color w:val="000000"/>
        </w:rPr>
        <w:t>VIGO</w:t>
      </w:r>
      <w:r>
        <w:rPr>
          <w:color w:val="000000"/>
        </w:rPr>
        <w:t xml:space="preserve"> zamiast Protokołu Zdawczo-Odbiorczego podpiszą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 xml:space="preserve">”). Protokół Zdawczo-Odbiorczy zostanie podpisany przez </w:t>
      </w:r>
      <w:r w:rsidR="007B3DB7">
        <w:rPr>
          <w:color w:val="000000"/>
        </w:rPr>
        <w:t>VIGO</w:t>
      </w:r>
      <w:r>
        <w:rPr>
          <w:color w:val="000000"/>
        </w:rPr>
        <w:t xml:space="preserve"> dopiero po usunięciu przez Wykonawcę wszelkich niezgodności lub wad, zgodnie z zastrzeżeniami lub uwagami VIGO. </w:t>
      </w:r>
    </w:p>
    <w:p w14:paraId="412732C2" w14:textId="77F88352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8" w:name="_Hlk61286717"/>
      <w:r>
        <w:rPr>
          <w:color w:val="000000"/>
        </w:rPr>
        <w:t xml:space="preserve">Zgłoszenie przez VIGO zastrzeżeń lub uwag do Produktów, nie czyni VIGO odpowiedzialnym za niedotrzymanie przez Wykonawcę terminu dostawy wskazanego w punkcie 2.1 powyżej – za jego </w:t>
      </w:r>
      <w:r>
        <w:rPr>
          <w:color w:val="000000"/>
        </w:rPr>
        <w:lastRenderedPageBreak/>
        <w:t>dotrzymanie odpowiedzialny jest wyłącznie Wykonawca, w tym w szczególności Wykonawca zobowiązany będzie do zapłaty kary umownej za jego niedotrzymanie</w:t>
      </w:r>
      <w:bookmarkEnd w:id="5"/>
      <w:r>
        <w:rPr>
          <w:color w:val="000000"/>
        </w:rPr>
        <w:t>.</w:t>
      </w:r>
    </w:p>
    <w:bookmarkEnd w:id="8"/>
    <w:p w14:paraId="17D30649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15A4CEC7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6E9D5ADE" w14:textId="5636F195" w:rsidR="00617251" w:rsidRPr="00A23984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</w:rPr>
      </w:pPr>
      <w:r w:rsidRPr="00A23984">
        <w:rPr>
          <w:b/>
          <w:bCs/>
          <w:color w:val="000000"/>
        </w:rPr>
        <w:t xml:space="preserve">Wynagrodzenie płatne będzie w terminie 30 dni od dnia </w:t>
      </w:r>
      <w:r w:rsidRPr="00A23984">
        <w:rPr>
          <w:b/>
          <w:bCs/>
        </w:rPr>
        <w:t xml:space="preserve">prawidłowego dostarczenia faktury do VIGO, przelewem na rachunek bankowy wskazany przez Wykonawcę na fakturze. </w:t>
      </w:r>
      <w:r w:rsidRPr="00A23984">
        <w:rPr>
          <w:b/>
          <w:bCs/>
        </w:rPr>
        <w:br/>
      </w:r>
      <w:r w:rsidR="00023746">
        <w:rPr>
          <w:b/>
          <w:bCs/>
        </w:rPr>
        <w:t xml:space="preserve">Poprzez prawidłowe doręczenie faktury należy </w:t>
      </w:r>
      <w:r w:rsidRPr="00A23984">
        <w:rPr>
          <w:b/>
          <w:bCs/>
        </w:rPr>
        <w:t>doręcz</w:t>
      </w:r>
      <w:r w:rsidR="00023746">
        <w:rPr>
          <w:b/>
          <w:bCs/>
        </w:rPr>
        <w:t xml:space="preserve">enie jej </w:t>
      </w:r>
      <w:r w:rsidRPr="00A23984">
        <w:rPr>
          <w:b/>
          <w:bCs/>
        </w:rPr>
        <w:t xml:space="preserve"> na adres: </w:t>
      </w:r>
      <w:hyperlink r:id="rId8">
        <w:r w:rsidRPr="00A23984">
          <w:rPr>
            <w:b/>
            <w:bCs/>
            <w:color w:val="1155CC"/>
            <w:u w:val="single"/>
          </w:rPr>
          <w:t>invoices@vigo.com.pl</w:t>
        </w:r>
      </w:hyperlink>
    </w:p>
    <w:p w14:paraId="25B3E7CB" w14:textId="185F6D92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1FFB3828" w14:textId="1820D64A" w:rsidR="00CB060C" w:rsidRPr="00CB060C" w:rsidRDefault="00CB060C" w:rsidP="00CB06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142" w:firstLineChars="0" w:hanging="113"/>
        <w:jc w:val="both"/>
        <w:rPr>
          <w:color w:val="000000"/>
        </w:rPr>
      </w:pPr>
      <w:bookmarkStart w:id="9" w:name="_Hlk61247738"/>
      <w:r>
        <w:rPr>
          <w:color w:val="000000"/>
        </w:rPr>
        <w:t>W przypadku podmiotów zarejestrowanych na terenie Rzeczypospolitej Polskiej rachunek bankowy Wykonawcy musi widnieć na w</w:t>
      </w:r>
      <w:r w:rsidRPr="000832B8">
        <w:rPr>
          <w:color w:val="000000"/>
        </w:rPr>
        <w:t>ykaz</w:t>
      </w:r>
      <w:r>
        <w:rPr>
          <w:color w:val="000000"/>
        </w:rPr>
        <w:t>ie</w:t>
      </w:r>
      <w:r w:rsidRPr="000832B8">
        <w:rPr>
          <w:color w:val="000000"/>
        </w:rPr>
        <w:t xml:space="preserve"> podmiotów zarejestrowanych jako podatnicy VAT</w:t>
      </w:r>
      <w:r>
        <w:rPr>
          <w:color w:val="000000"/>
        </w:rPr>
        <w:t xml:space="preserve"> znajdującym się na stronie: </w:t>
      </w:r>
      <w:hyperlink r:id="rId9" w:history="1">
        <w:r w:rsidRPr="00A219A4">
          <w:rPr>
            <w:rStyle w:val="Hipercze"/>
          </w:rPr>
          <w:t>https://www.podatki.gov.pl/wykaz-podatnikow-vat-wyszukiwarka</w:t>
        </w:r>
      </w:hyperlink>
      <w:r>
        <w:rPr>
          <w:color w:val="000000"/>
        </w:rPr>
        <w:t xml:space="preserve"> pod rygorem odmowy płatności do czasu uregulowania tego postanowienia. </w:t>
      </w:r>
    </w:p>
    <w:p w14:paraId="48D533AA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10" w:name="_heading=h.tyjcwt" w:colFirst="0" w:colLast="0"/>
      <w:bookmarkEnd w:id="9"/>
      <w:bookmarkEnd w:id="10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362BE6BC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1C5C264B" w14:textId="483CD109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dostawy towaru po terminie określonym w punkcie 2.1. Zamawiający zamiast postanowień przewidzianych w punkcie po</w:t>
      </w:r>
      <w:r w:rsidR="00CB060C">
        <w:rPr>
          <w:color w:val="000000"/>
        </w:rPr>
        <w:t>niż</w:t>
      </w:r>
      <w:r>
        <w:rPr>
          <w:color w:val="000000"/>
        </w:rPr>
        <w:t>ej może naliczyć Wykonawcy karę umowną w wysokości 0,</w:t>
      </w:r>
      <w:r w:rsidR="00A23984">
        <w:t>1</w:t>
      </w:r>
      <w:r>
        <w:rPr>
          <w:color w:val="000000"/>
        </w:rPr>
        <w:t xml:space="preserve"> % wartości Wynagrodzenia netto za każdy rozpoczęty dzień opóźnienia  - nie więcej niż </w:t>
      </w:r>
      <w:r w:rsidR="00A23984">
        <w:rPr>
          <w:color w:val="000000"/>
        </w:rPr>
        <w:t>5</w:t>
      </w:r>
      <w:r>
        <w:rPr>
          <w:color w:val="000000"/>
        </w:rPr>
        <w:t xml:space="preserve"> %.  </w:t>
      </w:r>
    </w:p>
    <w:p w14:paraId="287D9E63" w14:textId="5672EB42" w:rsidR="00617251" w:rsidRPr="00CB060C" w:rsidRDefault="00CB060C" w:rsidP="00CB060C">
      <w:pPr>
        <w:pStyle w:val="Akapitzlist"/>
        <w:numPr>
          <w:ilvl w:val="1"/>
          <w:numId w:val="1"/>
        </w:numPr>
        <w:ind w:leftChars="0" w:left="142" w:firstLineChars="0" w:hanging="142"/>
        <w:jc w:val="both"/>
        <w:rPr>
          <w:color w:val="000000"/>
        </w:rPr>
      </w:pPr>
      <w:bookmarkStart w:id="11" w:name="_Hlk61286838"/>
      <w:bookmarkStart w:id="12" w:name="_Hlk61247805"/>
      <w:r w:rsidRPr="00CB060C">
        <w:rPr>
          <w:color w:val="000000"/>
        </w:rPr>
        <w:t xml:space="preserve">W przypadku nienależytego lub nieterminowego wykonania umowy przez Wykonawcę  Zamawiający, zamiast czynności przewidzianych w pkt </w:t>
      </w:r>
      <w:r>
        <w:rPr>
          <w:color w:val="000000"/>
        </w:rPr>
        <w:t>4.2</w:t>
      </w:r>
      <w:r w:rsidRPr="00CB060C">
        <w:rPr>
          <w:color w:val="000000"/>
        </w:rPr>
        <w:t xml:space="preserve">, może odstąpić od umowy. Odstąpienie nastąpi jedynie przyczyn leżących po stronie Wykonawcy z wyłączeniem przyczyn za które nie ponosi odpowiedzialności, siły wyższej oraz zdarzeń losowych. Prawo odstąpienia wykonywa się przez oświadczenie złożone Wykonawcy w formie pisemnej lub dokumentowej (na adres e-mail wskazany w punkcie </w:t>
      </w:r>
      <w:r>
        <w:rPr>
          <w:color w:val="000000"/>
        </w:rPr>
        <w:t xml:space="preserve">6 </w:t>
      </w:r>
      <w:r w:rsidRPr="00CB060C">
        <w:rPr>
          <w:color w:val="000000"/>
        </w:rPr>
        <w:t xml:space="preserve"> poniżej), w terminie </w:t>
      </w:r>
      <w:r>
        <w:rPr>
          <w:color w:val="000000"/>
        </w:rPr>
        <w:t>30</w:t>
      </w:r>
      <w:r w:rsidRPr="00CB060C">
        <w:rPr>
          <w:color w:val="000000"/>
        </w:rPr>
        <w:t xml:space="preserve"> dni od dnia upływu niedotrzymanego przez Wykonawcę wyznaczonego terminu do  należytego wykonania umowy. Przed złożeniem oświadczenia o odstąpieniu od umowy Zamawiający wezwie w formie pisemnej lub formie skanu pisma przesłanego na adres email wskazany w pkt </w:t>
      </w:r>
      <w:r>
        <w:rPr>
          <w:color w:val="000000"/>
        </w:rPr>
        <w:t>6</w:t>
      </w:r>
      <w:r w:rsidRPr="00CB060C">
        <w:rPr>
          <w:color w:val="000000"/>
        </w:rPr>
        <w:t xml:space="preserve"> do należytego wykonania umowy wyznaczając ku temu stosowny termin o którym mowa w pkt 2.</w:t>
      </w:r>
      <w:r>
        <w:rPr>
          <w:color w:val="000000"/>
        </w:rPr>
        <w:t>9</w:t>
      </w:r>
      <w:r w:rsidRPr="00CB060C">
        <w:rPr>
          <w:color w:val="000000"/>
        </w:rPr>
        <w:t xml:space="preserve"> . Wskutek złożenia oświadczenia o odstąpieniu niniejszą umowę traktuje się jak niezawartą a Wykonawca zapłaci Zamawiającemu karę umowną w wysokości </w:t>
      </w:r>
      <w:r>
        <w:rPr>
          <w:color w:val="000000"/>
        </w:rPr>
        <w:t>5</w:t>
      </w:r>
      <w:r w:rsidRPr="00CB060C">
        <w:rPr>
          <w:color w:val="000000"/>
        </w:rPr>
        <w:t xml:space="preserve"> % wartości Wynagrodzenia netto. </w:t>
      </w:r>
    </w:p>
    <w:bookmarkEnd w:id="11"/>
    <w:p w14:paraId="3A452012" w14:textId="75576B7E" w:rsidR="00353BF4" w:rsidRDefault="00353BF4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wyraża zgodę na potrącenie tak naliczonej kary umownej z należnego wynagrodzenia. </w:t>
      </w:r>
    </w:p>
    <w:p w14:paraId="79CD3F09" w14:textId="03E018CD" w:rsidR="00482E12" w:rsidRPr="009979A5" w:rsidRDefault="00482E12" w:rsidP="00482E12">
      <w:pPr>
        <w:pStyle w:val="Akapitzlist"/>
        <w:numPr>
          <w:ilvl w:val="1"/>
          <w:numId w:val="1"/>
        </w:numPr>
        <w:ind w:leftChars="0" w:left="0" w:firstLineChars="0" w:firstLine="29"/>
        <w:rPr>
          <w:color w:val="000000"/>
        </w:rPr>
      </w:pPr>
      <w:bookmarkStart w:id="13" w:name="_Hlk61286891"/>
      <w:r w:rsidRPr="009979A5">
        <w:rPr>
          <w:color w:val="000000"/>
        </w:rPr>
        <w:lastRenderedPageBreak/>
        <w:t xml:space="preserve">Zapłata kar umownych, o których mowa w punkcie </w:t>
      </w:r>
      <w:r w:rsidR="009979A5" w:rsidRPr="009979A5">
        <w:rPr>
          <w:color w:val="000000"/>
        </w:rPr>
        <w:t>4</w:t>
      </w:r>
      <w:r w:rsidRPr="009979A5">
        <w:rPr>
          <w:color w:val="000000"/>
        </w:rPr>
        <w:t xml:space="preserve">, nie wyłącza dochodzenia przez VIGO na zasadach ogólnych odszkodowania przewyższającego wysokość kary umownej. Suma kar umownych nie przekroczy wysokości 5 % Wynagrodzenia netto. </w:t>
      </w:r>
    </w:p>
    <w:bookmarkEnd w:id="13"/>
    <w:p w14:paraId="35C3BBBB" w14:textId="77777777" w:rsidR="00482E12" w:rsidRPr="00353BF4" w:rsidRDefault="00482E12" w:rsidP="00482E1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</w:p>
    <w:bookmarkEnd w:id="12"/>
    <w:p w14:paraId="78564A35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2169C094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710DA1D7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33069829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1F083BD5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14" w:name="_Hlk60120493"/>
      <w:r>
        <w:rPr>
          <w:color w:val="000000"/>
        </w:rPr>
        <w:t>niezbędna jest zmiana sposobu wykonania zobowiązania, o ile zmiana taka jest konieczna w celu prawidłowego wykonania umowy;</w:t>
      </w:r>
    </w:p>
    <w:bookmarkEnd w:id="14"/>
    <w:p w14:paraId="19EC132D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14:paraId="10A8730D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niezbędna jest zmiana terminu realizacji umowy w przypadku zaistnienia okoliczności lub zdarzeń uniemożliwiających realizację umowy w wyznaczonym terminie, na które obie strony nie miały wpływu;</w:t>
      </w:r>
    </w:p>
    <w:p w14:paraId="29527B10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5C47D746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4B1A76B0" w14:textId="77777777" w:rsidR="00617251" w:rsidRDefault="00CD3827" w:rsidP="00AB4E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51482B1B" w14:textId="77777777" w:rsidR="00617251" w:rsidRDefault="00CD3827" w:rsidP="00AB4E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58AA9D99" w14:textId="77777777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246CDAEA" w14:textId="772B5BA2" w:rsidR="00617251" w:rsidRDefault="00CD3827" w:rsidP="00AB4E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</w:t>
      </w:r>
      <w:r w:rsidR="00CB060C">
        <w:rPr>
          <w:color w:val="000000"/>
        </w:rPr>
        <w:t>zawartych w Umowie</w:t>
      </w:r>
      <w:r>
        <w:rPr>
          <w:color w:val="000000"/>
        </w:rPr>
        <w:t xml:space="preserve">; </w:t>
      </w:r>
    </w:p>
    <w:p w14:paraId="7F16FECC" w14:textId="77777777" w:rsidR="00617251" w:rsidRDefault="00CD3827" w:rsidP="00AB4E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039D65D" w14:textId="77777777" w:rsidR="00617251" w:rsidRDefault="00CD3827" w:rsidP="00AB4E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 wyniku przejęcia przez Zamawiającego zobowiązań Wykonawcy względem jego podwykonawców,</w:t>
      </w:r>
    </w:p>
    <w:p w14:paraId="35E18A2C" w14:textId="52405D5B" w:rsidR="00617251" w:rsidRDefault="0030377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 w:rsidRPr="00303777">
        <w:rPr>
          <w:color w:val="000000"/>
        </w:rPr>
        <w:t>zmiana nie prowadzi do zmiany charakteru umowy a łączna wartość zmian jest mniejsza niż progi unijne w rozumieniu art. 3 Prawo Zamówień Publicznych (Dz. U. z 2019 r. poz. 2019 oraz Dz. U. z 2020 . poz. 288 z póź</w:t>
      </w:r>
      <w:r w:rsidR="00FB20A3">
        <w:rPr>
          <w:color w:val="000000"/>
        </w:rPr>
        <w:t>n</w:t>
      </w:r>
      <w:r w:rsidRPr="00303777">
        <w:rPr>
          <w:color w:val="000000"/>
        </w:rPr>
        <w:t>. zm.) , i jednocześnie mniejsza od 10 % wartości zamówienia określonej pierwotnie w umowie</w:t>
      </w:r>
      <w:r w:rsidR="00CD3827">
        <w:rPr>
          <w:color w:val="000000"/>
        </w:rPr>
        <w:t>,</w:t>
      </w:r>
    </w:p>
    <w:p w14:paraId="287E9267" w14:textId="0CAE31A9" w:rsidR="00617251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innych przypadkach dopuszczalnych przez Wytyczne w zakresie kwalifikowalności wydatków w ramach Europejskiego Funduszu </w:t>
      </w:r>
      <w:r w:rsidRPr="009979A5">
        <w:rPr>
          <w:color w:val="000000"/>
        </w:rPr>
        <w:t>Rozwoju Regionalnego, Europejskiego Funduszu Społecznego oraz Funduszu Spójności na lata 2014-2020</w:t>
      </w:r>
      <w:r w:rsidR="00482E12" w:rsidRPr="009979A5">
        <w:rPr>
          <w:color w:val="000000"/>
        </w:rPr>
        <w:t xml:space="preserve"> sekcja 6.</w:t>
      </w:r>
      <w:r w:rsidR="009979A5" w:rsidRPr="009979A5">
        <w:rPr>
          <w:color w:val="000000"/>
        </w:rPr>
        <w:t>5</w:t>
      </w:r>
      <w:r w:rsidR="00482E12" w:rsidRPr="009979A5">
        <w:rPr>
          <w:color w:val="000000"/>
        </w:rPr>
        <w:t>.</w:t>
      </w:r>
      <w:r w:rsidR="009979A5" w:rsidRPr="009979A5">
        <w:rPr>
          <w:color w:val="000000"/>
        </w:rPr>
        <w:t>2</w:t>
      </w:r>
      <w:r w:rsidR="00482E12" w:rsidRPr="009979A5">
        <w:rPr>
          <w:color w:val="000000"/>
        </w:rPr>
        <w:t xml:space="preserve"> pkt 20.</w:t>
      </w:r>
    </w:p>
    <w:p w14:paraId="1AC339C9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4E8C889E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7BECCC1F" w14:textId="3C3B54C2" w:rsidR="00617251" w:rsidRPr="00353BF4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  <w:r w:rsidR="00353BF4">
        <w:rPr>
          <w:color w:val="000000"/>
        </w:rPr>
        <w:t xml:space="preserve"> </w:t>
      </w:r>
      <w:r w:rsidRPr="00353BF4">
        <w:rPr>
          <w:color w:val="000000"/>
        </w:rPr>
        <w:t>Dominik Nowak, e-mail: dnowak@vigo.com.pl</w:t>
      </w:r>
    </w:p>
    <w:p w14:paraId="465FB34D" w14:textId="77777777" w:rsidR="00617251" w:rsidRDefault="00CD3827" w:rsidP="00AB4E2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F91C184" w14:textId="21A8A935" w:rsidR="00617251" w:rsidRPr="00DF5439" w:rsidRDefault="00CD3827" w:rsidP="00AB4E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dla Wykonawcy: </w:t>
      </w:r>
      <w:r w:rsidRPr="00353BF4">
        <w:rPr>
          <w:color w:val="000000"/>
        </w:rPr>
        <w:t>[osoba kontaktowa</w:t>
      </w:r>
      <w:r w:rsidR="00353BF4">
        <w:rPr>
          <w:color w:val="000000"/>
        </w:rPr>
        <w:t>…………………</w:t>
      </w:r>
      <w:r w:rsidRPr="00353BF4">
        <w:rPr>
          <w:color w:val="000000"/>
        </w:rPr>
        <w:t>]: [adres e-mail</w:t>
      </w:r>
      <w:r w:rsidR="00E11135">
        <w:rPr>
          <w:color w:val="000000"/>
        </w:rPr>
        <w:t>……………</w:t>
      </w:r>
      <w:r w:rsidRPr="00353BF4">
        <w:rPr>
          <w:color w:val="000000"/>
        </w:rPr>
        <w:t>];</w:t>
      </w:r>
      <w:r w:rsidRPr="00DF5439">
        <w:rPr>
          <w:color w:val="000000"/>
        </w:rPr>
        <w:t>forma pisemna: _____________________________________________.</w:t>
      </w:r>
    </w:p>
    <w:p w14:paraId="61AB457C" w14:textId="77777777" w:rsidR="00617251" w:rsidRDefault="00CD3827" w:rsidP="00AB4E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40688A52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058F4988" w14:textId="06FEA432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</w:t>
      </w:r>
      <w:r w:rsidR="00A23984">
        <w:rPr>
          <w:color w:val="000000"/>
        </w:rPr>
        <w:t>.</w:t>
      </w:r>
    </w:p>
    <w:p w14:paraId="65049370" w14:textId="2701A16B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 w:rsidR="009D54A3" w:rsidRPr="009D54A3">
        <w:t xml:space="preserve"> </w:t>
      </w:r>
      <w:r w:rsidR="009D54A3" w:rsidRPr="009D54A3"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14:paraId="7B990FE4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3A03A6B9" w14:textId="77777777" w:rsidR="00617251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5928532B" w14:textId="3A72AA7A" w:rsidR="00617251" w:rsidRPr="00DF5439" w:rsidRDefault="00CD3827" w:rsidP="00AB4E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1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617251" w14:paraId="35F616EE" w14:textId="77777777">
        <w:tc>
          <w:tcPr>
            <w:tcW w:w="4319" w:type="dxa"/>
          </w:tcPr>
          <w:p w14:paraId="7B0B723B" w14:textId="77777777" w:rsidR="00617251" w:rsidRDefault="00CD3827" w:rsidP="00AB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0432972C" w14:textId="40945B76" w:rsidR="00617251" w:rsidRDefault="00CD3827" w:rsidP="00AB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___________________________</w:t>
            </w:r>
            <w:r w:rsidR="00DF5439">
              <w:rPr>
                <w:color w:val="000000"/>
              </w:rPr>
              <w:t xml:space="preserve">                  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1D08E7F2" w14:textId="1685898C" w:rsidR="00617251" w:rsidRPr="00DF5439" w:rsidRDefault="00CD3827" w:rsidP="00AB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7B06263E" w14:textId="071F75A0" w:rsidR="00617251" w:rsidRDefault="00CD3827" w:rsidP="00AB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______________________________</w:t>
            </w:r>
          </w:p>
        </w:tc>
      </w:tr>
    </w:tbl>
    <w:p w14:paraId="73D471F5" w14:textId="3824C75B" w:rsidR="00CE2F7B" w:rsidRDefault="00CE2F7B" w:rsidP="00AB4E24">
      <w:pPr>
        <w:spacing w:line="276" w:lineRule="auto"/>
        <w:ind w:leftChars="0" w:left="0" w:firstLineChars="0" w:firstLine="0"/>
      </w:pPr>
    </w:p>
    <w:p w14:paraId="0B77CFF5" w14:textId="071F969C" w:rsidR="007B3DB7" w:rsidRPr="007B3DB7" w:rsidRDefault="007B3DB7" w:rsidP="007B3DB7">
      <w:pPr>
        <w:ind w:left="0" w:hanging="2"/>
        <w:rPr>
          <w:color w:val="000000"/>
          <w:sz w:val="18"/>
          <w:szCs w:val="18"/>
          <w:u w:val="single"/>
        </w:rPr>
      </w:pPr>
      <w:r w:rsidRPr="007B3DB7">
        <w:rPr>
          <w:color w:val="000000"/>
          <w:sz w:val="18"/>
          <w:szCs w:val="18"/>
          <w:u w:val="single"/>
        </w:rPr>
        <w:t xml:space="preserve">Załączniki: </w:t>
      </w:r>
    </w:p>
    <w:p w14:paraId="61E1A447" w14:textId="4B079598" w:rsidR="007B3DB7" w:rsidRPr="007B3DB7" w:rsidRDefault="007B3DB7" w:rsidP="007B3DB7">
      <w:pPr>
        <w:pStyle w:val="Akapitzlist"/>
        <w:numPr>
          <w:ilvl w:val="3"/>
          <w:numId w:val="6"/>
        </w:numPr>
        <w:ind w:leftChars="0" w:left="284" w:firstLineChars="0"/>
        <w:rPr>
          <w:color w:val="000000"/>
          <w:sz w:val="18"/>
          <w:szCs w:val="18"/>
        </w:rPr>
      </w:pPr>
      <w:r w:rsidRPr="007B3DB7">
        <w:rPr>
          <w:color w:val="000000"/>
          <w:sz w:val="18"/>
          <w:szCs w:val="18"/>
        </w:rPr>
        <w:t>Zapytanie ofertowe wraz z ofertą</w:t>
      </w:r>
    </w:p>
    <w:p w14:paraId="7D02C1AE" w14:textId="1C6C9ADD" w:rsidR="007B3DB7" w:rsidRPr="007B3DB7" w:rsidRDefault="007B3DB7" w:rsidP="007B3DB7">
      <w:pPr>
        <w:pStyle w:val="Akapitzlist"/>
        <w:numPr>
          <w:ilvl w:val="3"/>
          <w:numId w:val="6"/>
        </w:numPr>
        <w:ind w:leftChars="0" w:left="284" w:firstLineChars="0"/>
        <w:rPr>
          <w:color w:val="000000"/>
          <w:sz w:val="18"/>
          <w:szCs w:val="18"/>
        </w:rPr>
      </w:pPr>
      <w:r w:rsidRPr="007B3DB7">
        <w:rPr>
          <w:color w:val="000000"/>
          <w:sz w:val="18"/>
          <w:szCs w:val="18"/>
        </w:rPr>
        <w:t>Protokół zdawczo-odbiorczy</w:t>
      </w:r>
    </w:p>
    <w:p w14:paraId="03259236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287D48C0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27397F57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4833B6B6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14DDF71C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7FC8C7DE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63163F2F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1FFCC504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22C0F0C2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7A0E635E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47760B73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62C165C9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086A7E6F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098D963F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2E5250DB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110EC00C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1F3AFF6F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251A95BB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75205311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7E28EDE1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02BEFBAE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26D1DEE0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6A705472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16FBE45E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0FD23224" w14:textId="77777777" w:rsidR="007B3DB7" w:rsidRDefault="007B3DB7" w:rsidP="00CE2F7B">
      <w:pPr>
        <w:ind w:left="0" w:hanging="2"/>
        <w:jc w:val="right"/>
        <w:rPr>
          <w:color w:val="000000"/>
        </w:rPr>
      </w:pPr>
    </w:p>
    <w:p w14:paraId="13A8FAC5" w14:textId="5874B1B4" w:rsidR="00CE2F7B" w:rsidRDefault="00CE2F7B" w:rsidP="00CE2F7B">
      <w:pPr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Załącznik nr 2 do Wzoru umowy</w:t>
      </w:r>
    </w:p>
    <w:p w14:paraId="54A90B0B" w14:textId="77777777" w:rsidR="00CE2F7B" w:rsidRDefault="00CE2F7B" w:rsidP="00CE2F7B">
      <w:pPr>
        <w:ind w:left="0" w:hanging="2"/>
        <w:jc w:val="center"/>
        <w:rPr>
          <w:color w:val="000000"/>
        </w:rPr>
      </w:pPr>
    </w:p>
    <w:p w14:paraId="741976AA" w14:textId="77777777" w:rsidR="00CE2F7B" w:rsidRDefault="00CE2F7B" w:rsidP="00CE2F7B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0FEA5784" w14:textId="3E1B3DEC" w:rsidR="00CE2F7B" w:rsidRDefault="00CE2F7B" w:rsidP="00CE2F7B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</w:t>
      </w:r>
      <w:r w:rsidR="009979A5">
        <w:rPr>
          <w:color w:val="000000"/>
        </w:rPr>
        <w:t>1</w:t>
      </w:r>
      <w:r>
        <w:rPr>
          <w:color w:val="000000"/>
        </w:rPr>
        <w:t xml:space="preserve"> r.</w:t>
      </w:r>
    </w:p>
    <w:p w14:paraId="2C2C0AE4" w14:textId="3A1A76F4" w:rsidR="00CE2F7B" w:rsidRDefault="00CE2F7B" w:rsidP="00CE2F7B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14:paraId="30AA9F8D" w14:textId="77777777" w:rsidR="00CE2F7B" w:rsidRDefault="00CE2F7B" w:rsidP="00CE2F7B">
      <w:pPr>
        <w:ind w:left="0" w:hanging="2"/>
        <w:rPr>
          <w:color w:val="000000"/>
        </w:rPr>
      </w:pPr>
    </w:p>
    <w:p w14:paraId="1CB7AC15" w14:textId="6FC20D92" w:rsidR="00CE2F7B" w:rsidRDefault="00CE2F7B" w:rsidP="00CE2F7B">
      <w:pPr>
        <w:ind w:left="0" w:hanging="2"/>
        <w:rPr>
          <w:color w:val="000000"/>
        </w:rPr>
      </w:pPr>
      <w:r>
        <w:rPr>
          <w:b/>
          <w:color w:val="000000"/>
        </w:rPr>
        <w:t>ZAMAWIAJĄCEGO:</w:t>
      </w:r>
    </w:p>
    <w:p w14:paraId="4D515C86" w14:textId="799E6287" w:rsidR="00CE2F7B" w:rsidRDefault="00CE2F7B" w:rsidP="00CE2F7B">
      <w:pPr>
        <w:ind w:left="0" w:hanging="2"/>
        <w:rPr>
          <w:color w:val="000000"/>
        </w:rPr>
      </w:pPr>
      <w:r>
        <w:rPr>
          <w:b/>
          <w:color w:val="000000"/>
        </w:rPr>
        <w:tab/>
        <w:t>………………………………………………...</w:t>
      </w:r>
    </w:p>
    <w:p w14:paraId="455751AD" w14:textId="590001F0" w:rsidR="00CE2F7B" w:rsidRDefault="00CE2F7B" w:rsidP="00CE2F7B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1E54140" w14:textId="039DD4F9" w:rsidR="00CE2F7B" w:rsidRDefault="00CE2F7B" w:rsidP="00CE2F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3050134" w14:textId="4AF3495C" w:rsidR="00CE2F7B" w:rsidRDefault="00CE2F7B" w:rsidP="00CE2F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20BF046" w14:textId="73A2E334" w:rsidR="00CE2F7B" w:rsidRDefault="00CE2F7B" w:rsidP="00CE2F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F0D72BD" w14:textId="77777777" w:rsidR="00CE2F7B" w:rsidRDefault="00CE2F7B" w:rsidP="00CE2F7B">
      <w:pPr>
        <w:ind w:left="0" w:hanging="2"/>
        <w:rPr>
          <w:color w:val="000000"/>
        </w:rPr>
      </w:pPr>
    </w:p>
    <w:p w14:paraId="21F7972D" w14:textId="77777777" w:rsidR="00CE2F7B" w:rsidRDefault="00CE2F7B" w:rsidP="00CE2F7B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326F5D02" w14:textId="77777777" w:rsidR="00CE2F7B" w:rsidRDefault="00CE2F7B" w:rsidP="00CE2F7B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754FF063" w14:textId="77777777" w:rsidR="00CE2F7B" w:rsidRDefault="00CE2F7B" w:rsidP="00CE2F7B">
      <w:pPr>
        <w:ind w:left="0" w:hanging="2"/>
        <w:rPr>
          <w:color w:val="000000"/>
        </w:rPr>
      </w:pPr>
    </w:p>
    <w:p w14:paraId="16C5FDEE" w14:textId="77777777" w:rsidR="00CE2F7B" w:rsidRDefault="00CE2F7B" w:rsidP="00CE2F7B">
      <w:pPr>
        <w:ind w:left="0" w:hanging="2"/>
        <w:rPr>
          <w:color w:val="000000"/>
        </w:rPr>
      </w:pPr>
      <w:r>
        <w:rPr>
          <w:color w:val="000000"/>
        </w:rPr>
        <w:t>Przekazany Przedmiot Umowy jest kompletny/nie kompletny zgodnie z zapisami Umowy.</w:t>
      </w:r>
    </w:p>
    <w:p w14:paraId="44AB3F98" w14:textId="77777777" w:rsidR="00CE2F7B" w:rsidRDefault="00CE2F7B" w:rsidP="00CE2F7B">
      <w:pPr>
        <w:pStyle w:val="Akapitzlist"/>
        <w:numPr>
          <w:ilvl w:val="3"/>
          <w:numId w:val="10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66243658" w14:textId="4755D2F0" w:rsidR="00CE2F7B" w:rsidRPr="00BB4458" w:rsidRDefault="00CE2F7B" w:rsidP="00CE2F7B">
      <w:pPr>
        <w:pStyle w:val="Akapitzlist"/>
        <w:numPr>
          <w:ilvl w:val="3"/>
          <w:numId w:val="10"/>
        </w:numPr>
        <w:ind w:leftChars="0" w:left="426" w:firstLineChars="0"/>
        <w:rPr>
          <w:color w:val="000000"/>
        </w:rPr>
      </w:pPr>
      <w:r>
        <w:rPr>
          <w:color w:val="000000"/>
        </w:rPr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1645AE68" w14:textId="77777777" w:rsidR="00CE2F7B" w:rsidRDefault="00CE2F7B" w:rsidP="00CE2F7B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0A40767E" w14:textId="77777777" w:rsidR="00CE2F7B" w:rsidRDefault="00CE2F7B" w:rsidP="00CE2F7B">
      <w:pPr>
        <w:ind w:left="0" w:hanging="2"/>
        <w:jc w:val="both"/>
        <w:rPr>
          <w:color w:val="000000"/>
        </w:rPr>
      </w:pPr>
    </w:p>
    <w:p w14:paraId="660E87C7" w14:textId="77777777" w:rsidR="00CE2F7B" w:rsidRDefault="00CE2F7B" w:rsidP="00CE2F7B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567BCC7C" w14:textId="77777777" w:rsidR="00CE2F7B" w:rsidRDefault="00CE2F7B" w:rsidP="00CE2F7B">
      <w:pPr>
        <w:ind w:left="0" w:hanging="2"/>
        <w:jc w:val="both"/>
        <w:rPr>
          <w:color w:val="000000"/>
        </w:rPr>
      </w:pPr>
    </w:p>
    <w:p w14:paraId="6660A02A" w14:textId="4846DC96" w:rsidR="00CE2F7B" w:rsidRDefault="00CE2F7B" w:rsidP="0001532B">
      <w:pPr>
        <w:ind w:leftChars="0" w:left="0" w:firstLineChars="0" w:firstLine="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p w14:paraId="7600B191" w14:textId="77777777" w:rsidR="00CE2F7B" w:rsidRPr="00A23984" w:rsidRDefault="00CE2F7B" w:rsidP="00AB4E24">
      <w:pPr>
        <w:spacing w:line="276" w:lineRule="auto"/>
        <w:ind w:leftChars="0" w:left="0" w:firstLineChars="0" w:firstLine="0"/>
      </w:pPr>
    </w:p>
    <w:sectPr w:rsidR="00CE2F7B" w:rsidRPr="00A23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C425" w14:textId="77777777" w:rsidR="002743F5" w:rsidRDefault="002743F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CF3F50" w14:textId="77777777" w:rsidR="002743F5" w:rsidRDefault="002743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6EBC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252D" w14:textId="77777777" w:rsidR="00617251" w:rsidRDefault="00CD38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40A6">
      <w:rPr>
        <w:noProof/>
        <w:color w:val="000000"/>
      </w:rPr>
      <w:t>1</w:t>
    </w:r>
    <w:r>
      <w:rPr>
        <w:color w:val="000000"/>
      </w:rPr>
      <w:fldChar w:fldCharType="end"/>
    </w:r>
  </w:p>
  <w:p w14:paraId="1AF03ACB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5D5E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85E5" w14:textId="77777777" w:rsidR="002743F5" w:rsidRDefault="002743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637E7A" w14:textId="77777777" w:rsidR="002743F5" w:rsidRDefault="002743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3CC6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A42B" w14:textId="77777777" w:rsidR="00617251" w:rsidRDefault="00CD3827">
    <w:pPr>
      <w:ind w:left="0" w:hanging="2"/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14A999" wp14:editId="33BAF6B3">
          <wp:simplePos x="0" y="0"/>
          <wp:positionH relativeFrom="column">
            <wp:posOffset>-805969</wp:posOffset>
          </wp:positionH>
          <wp:positionV relativeFrom="paragraph">
            <wp:posOffset>-276224</wp:posOffset>
          </wp:positionV>
          <wp:extent cx="7372022" cy="621983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022" cy="621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E70E" w14:textId="77777777" w:rsidR="00617251" w:rsidRDefault="006172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7174FBE"/>
    <w:multiLevelType w:val="multilevel"/>
    <w:tmpl w:val="C6EA9438"/>
    <w:lvl w:ilvl="0">
      <w:start w:val="1"/>
      <w:numFmt w:val="decimal"/>
      <w:pStyle w:val="GJStrony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960497"/>
    <w:multiLevelType w:val="multilevel"/>
    <w:tmpl w:val="A594B71E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52177473"/>
    <w:multiLevelType w:val="multilevel"/>
    <w:tmpl w:val="44A84B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634576B"/>
    <w:multiLevelType w:val="multilevel"/>
    <w:tmpl w:val="C7D6F530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B4D5F31"/>
    <w:multiLevelType w:val="multilevel"/>
    <w:tmpl w:val="358A703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70C2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728E7BDF"/>
    <w:multiLevelType w:val="multilevel"/>
    <w:tmpl w:val="D304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6D42D0"/>
    <w:multiLevelType w:val="multilevel"/>
    <w:tmpl w:val="B4AEF13A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A850BC2"/>
    <w:multiLevelType w:val="multilevel"/>
    <w:tmpl w:val="9D94A1EC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51"/>
    <w:rsid w:val="0001532B"/>
    <w:rsid w:val="00022704"/>
    <w:rsid w:val="00023746"/>
    <w:rsid w:val="00043521"/>
    <w:rsid w:val="00092B10"/>
    <w:rsid w:val="000A6DBD"/>
    <w:rsid w:val="000B3A75"/>
    <w:rsid w:val="000C4A8B"/>
    <w:rsid w:val="001949F9"/>
    <w:rsid w:val="00254D03"/>
    <w:rsid w:val="002743F5"/>
    <w:rsid w:val="00303777"/>
    <w:rsid w:val="00353BF4"/>
    <w:rsid w:val="004040A6"/>
    <w:rsid w:val="00482E12"/>
    <w:rsid w:val="0051223A"/>
    <w:rsid w:val="00617251"/>
    <w:rsid w:val="00682F43"/>
    <w:rsid w:val="006B5ADC"/>
    <w:rsid w:val="006D12D6"/>
    <w:rsid w:val="00712405"/>
    <w:rsid w:val="007B3DB7"/>
    <w:rsid w:val="00906218"/>
    <w:rsid w:val="009979A5"/>
    <w:rsid w:val="009D54A3"/>
    <w:rsid w:val="009E238E"/>
    <w:rsid w:val="00A23984"/>
    <w:rsid w:val="00AB4E24"/>
    <w:rsid w:val="00BC18D5"/>
    <w:rsid w:val="00C138D8"/>
    <w:rsid w:val="00C82ED6"/>
    <w:rsid w:val="00CB060C"/>
    <w:rsid w:val="00CD3827"/>
    <w:rsid w:val="00CE2F7B"/>
    <w:rsid w:val="00D700C3"/>
    <w:rsid w:val="00D7335A"/>
    <w:rsid w:val="00DD7908"/>
    <w:rsid w:val="00DF5439"/>
    <w:rsid w:val="00E11135"/>
    <w:rsid w:val="00E232C3"/>
    <w:rsid w:val="00EE39B9"/>
    <w:rsid w:val="00F40A5A"/>
    <w:rsid w:val="00FB20A3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5F9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9s1aQ7x6ihs9LimlKJRd0Eibw==">AMUW2mWlUgH0py8vcrnIw5qF1SkyZWS4rjPMi1EWM3zItGMEl5bIv0aVWs03bBV3TxqRl9MT3zXHvL4YazayjGaBfnyUJKTIKYsaKYJuNyMRZ2MfTxFK17/2qBZzptJkee45XBz3moJSxs6zdqhty57QXsh1EKzFOkGxy753rpOE69/D33qe4VM=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12</cp:revision>
  <dcterms:created xsi:type="dcterms:W3CDTF">2021-01-11T07:50:00Z</dcterms:created>
  <dcterms:modified xsi:type="dcterms:W3CDTF">2021-01-29T06:19:00Z</dcterms:modified>
</cp:coreProperties>
</file>