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307B" w14:textId="77777777" w:rsidR="00850124" w:rsidRDefault="00921B97">
      <w:pPr>
        <w:pBdr>
          <w:top w:val="nil"/>
          <w:left w:val="nil"/>
          <w:bottom w:val="nil"/>
          <w:right w:val="nil"/>
          <w:between w:val="nil"/>
        </w:pBdr>
        <w:spacing w:after="480" w:line="240" w:lineRule="auto"/>
        <w:ind w:left="0" w:hanging="2"/>
        <w:jc w:val="right"/>
        <w:rPr>
          <w:color w:val="000000"/>
          <w:sz w:val="22"/>
          <w:szCs w:val="22"/>
        </w:rPr>
      </w:pPr>
      <w:r>
        <w:rPr>
          <w:sz w:val="22"/>
          <w:szCs w:val="22"/>
        </w:rPr>
        <w:t>Attachment no 2</w:t>
      </w:r>
      <w:r>
        <w:rPr>
          <w:sz w:val="22"/>
          <w:szCs w:val="22"/>
        </w:rPr>
        <w:br/>
      </w:r>
      <w:r>
        <w:rPr>
          <w:color w:val="000000"/>
          <w:sz w:val="22"/>
          <w:szCs w:val="22"/>
        </w:rPr>
        <w:t>[place], on  ………..[•] year</w:t>
      </w:r>
    </w:p>
    <w:p w14:paraId="41E4D931" w14:textId="77777777" w:rsidR="00850124" w:rsidRDefault="00850124">
      <w:pPr>
        <w:pBdr>
          <w:top w:val="nil"/>
          <w:left w:val="nil"/>
          <w:bottom w:val="nil"/>
          <w:right w:val="nil"/>
          <w:between w:val="nil"/>
        </w:pBdr>
        <w:spacing w:line="240" w:lineRule="auto"/>
        <w:ind w:left="0" w:hanging="2"/>
        <w:rPr>
          <w:color w:val="000000"/>
        </w:rPr>
      </w:pPr>
    </w:p>
    <w:tbl>
      <w:tblPr>
        <w:tblStyle w:val="a6"/>
        <w:tblW w:w="4194" w:type="dxa"/>
        <w:tblInd w:w="0" w:type="dxa"/>
        <w:tblLayout w:type="fixed"/>
        <w:tblLook w:val="0000" w:firstRow="0" w:lastRow="0" w:firstColumn="0" w:lastColumn="0" w:noHBand="0" w:noVBand="0"/>
      </w:tblPr>
      <w:tblGrid>
        <w:gridCol w:w="4194"/>
      </w:tblGrid>
      <w:tr w:rsidR="00850124" w:rsidRPr="008772E7" w14:paraId="3A7E8884" w14:textId="77777777">
        <w:trPr>
          <w:trHeight w:val="2823"/>
        </w:trPr>
        <w:tc>
          <w:tcPr>
            <w:tcW w:w="4194" w:type="dxa"/>
          </w:tcPr>
          <w:p w14:paraId="036D060B" w14:textId="77777777" w:rsidR="00850124" w:rsidRP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Performer:</w:t>
            </w:r>
          </w:p>
          <w:p w14:paraId="6BF2C1AC" w14:textId="77777777" w:rsid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 xml:space="preserve">[Name / address / </w:t>
            </w:r>
          </w:p>
          <w:p w14:paraId="70D747BF" w14:textId="036244B7" w:rsidR="008772E7" w:rsidRDefault="00921B97">
            <w:pPr>
              <w:pBdr>
                <w:top w:val="nil"/>
                <w:left w:val="nil"/>
                <w:bottom w:val="nil"/>
                <w:right w:val="nil"/>
                <w:between w:val="nil"/>
              </w:pBdr>
              <w:spacing w:line="290" w:lineRule="auto"/>
              <w:ind w:left="0" w:hanging="2"/>
              <w:jc w:val="both"/>
              <w:rPr>
                <w:color w:val="000000"/>
                <w:sz w:val="22"/>
                <w:szCs w:val="22"/>
                <w:u w:val="single"/>
                <w:lang w:val="en-US"/>
              </w:rPr>
            </w:pPr>
            <w:r w:rsidRPr="008772E7">
              <w:rPr>
                <w:color w:val="000000"/>
                <w:sz w:val="22"/>
                <w:szCs w:val="22"/>
                <w:u w:val="single"/>
                <w:lang w:val="en-US"/>
              </w:rPr>
              <w:t xml:space="preserve"> </w:t>
            </w:r>
            <w:r w:rsidR="008772E7" w:rsidRPr="008772E7">
              <w:rPr>
                <w:color w:val="000000"/>
                <w:sz w:val="22"/>
                <w:szCs w:val="22"/>
                <w:u w:val="single"/>
                <w:lang w:val="en-US"/>
              </w:rPr>
              <w:t>co</w:t>
            </w:r>
            <w:r w:rsidR="008772E7">
              <w:rPr>
                <w:color w:val="000000"/>
                <w:sz w:val="22"/>
                <w:szCs w:val="22"/>
                <w:u w:val="single"/>
                <w:lang w:val="en-US"/>
              </w:rPr>
              <w:t xml:space="preserve">urt register </w:t>
            </w:r>
            <w:r w:rsidRPr="008772E7">
              <w:rPr>
                <w:color w:val="000000"/>
                <w:sz w:val="22"/>
                <w:szCs w:val="22"/>
                <w:u w:val="single"/>
                <w:lang w:val="en-US"/>
              </w:rPr>
              <w:t xml:space="preserve">number / </w:t>
            </w:r>
          </w:p>
          <w:p w14:paraId="1EC97D04" w14:textId="77777777" w:rsidR="008772E7" w:rsidRDefault="008772E7">
            <w:pPr>
              <w:pBdr>
                <w:top w:val="nil"/>
                <w:left w:val="nil"/>
                <w:bottom w:val="nil"/>
                <w:right w:val="nil"/>
                <w:between w:val="nil"/>
              </w:pBdr>
              <w:spacing w:line="290" w:lineRule="auto"/>
              <w:ind w:left="0" w:hanging="2"/>
              <w:jc w:val="both"/>
              <w:rPr>
                <w:color w:val="000000"/>
                <w:sz w:val="22"/>
                <w:szCs w:val="22"/>
                <w:u w:val="single"/>
                <w:lang w:val="en-US"/>
              </w:rPr>
            </w:pPr>
            <w:r>
              <w:rPr>
                <w:color w:val="000000"/>
                <w:sz w:val="22"/>
                <w:szCs w:val="22"/>
                <w:u w:val="single"/>
                <w:lang w:val="en-US"/>
              </w:rPr>
              <w:t>Tax number</w:t>
            </w:r>
          </w:p>
          <w:p w14:paraId="7F4C98F5" w14:textId="77777777" w:rsidR="008772E7" w:rsidRDefault="008772E7">
            <w:pPr>
              <w:pBdr>
                <w:top w:val="nil"/>
                <w:left w:val="nil"/>
                <w:bottom w:val="nil"/>
                <w:right w:val="nil"/>
                <w:between w:val="nil"/>
              </w:pBdr>
              <w:spacing w:line="290" w:lineRule="auto"/>
              <w:ind w:left="0" w:hanging="2"/>
              <w:jc w:val="both"/>
              <w:rPr>
                <w:color w:val="000000"/>
                <w:sz w:val="22"/>
                <w:szCs w:val="22"/>
                <w:u w:val="single"/>
                <w:lang w:val="en-US"/>
              </w:rPr>
            </w:pPr>
            <w:r>
              <w:rPr>
                <w:color w:val="000000"/>
                <w:sz w:val="22"/>
                <w:szCs w:val="22"/>
                <w:u w:val="single"/>
                <w:lang w:val="en-US"/>
              </w:rPr>
              <w:t>Statistical number</w:t>
            </w:r>
          </w:p>
          <w:p w14:paraId="088D944A" w14:textId="2B8A9A42" w:rsidR="00850124" w:rsidRPr="008772E7" w:rsidRDefault="00921B97">
            <w:pPr>
              <w:pBdr>
                <w:top w:val="nil"/>
                <w:left w:val="nil"/>
                <w:bottom w:val="nil"/>
                <w:right w:val="nil"/>
                <w:between w:val="nil"/>
              </w:pBdr>
              <w:spacing w:line="290" w:lineRule="auto"/>
              <w:ind w:left="0" w:hanging="2"/>
              <w:jc w:val="both"/>
              <w:rPr>
                <w:color w:val="000000"/>
                <w:sz w:val="22"/>
                <w:szCs w:val="22"/>
                <w:lang w:val="en-US"/>
              </w:rPr>
            </w:pPr>
            <w:r w:rsidRPr="008772E7">
              <w:rPr>
                <w:color w:val="000000"/>
                <w:sz w:val="22"/>
                <w:szCs w:val="22"/>
                <w:u w:val="single"/>
                <w:lang w:val="en-US"/>
              </w:rPr>
              <w:t xml:space="preserve"> / contact person / e-mail address / phone </w:t>
            </w:r>
            <w:r w:rsidRPr="008772E7">
              <w:rPr>
                <w:color w:val="000000"/>
                <w:sz w:val="22"/>
                <w:szCs w:val="22"/>
                <w:lang w:val="en-US"/>
              </w:rPr>
              <w:t>]</w:t>
            </w:r>
          </w:p>
        </w:tc>
      </w:tr>
    </w:tbl>
    <w:p w14:paraId="2347FB2F" w14:textId="77777777" w:rsidR="00850124" w:rsidRPr="008772E7" w:rsidRDefault="00921B97">
      <w:pPr>
        <w:pBdr>
          <w:top w:val="nil"/>
          <w:left w:val="nil"/>
          <w:bottom w:val="nil"/>
          <w:right w:val="nil"/>
          <w:between w:val="nil"/>
        </w:pBdr>
        <w:spacing w:before="240" w:after="60" w:line="240" w:lineRule="auto"/>
        <w:ind w:left="0" w:hanging="2"/>
        <w:jc w:val="both"/>
        <w:rPr>
          <w:b/>
          <w:color w:val="000000"/>
          <w:sz w:val="32"/>
          <w:szCs w:val="32"/>
          <w:lang w:val="en-US"/>
        </w:rPr>
      </w:pPr>
      <w:r w:rsidRPr="008772E7">
        <w:rPr>
          <w:color w:val="000000"/>
          <w:sz w:val="22"/>
          <w:szCs w:val="22"/>
          <w:lang w:val="en-US"/>
        </w:rPr>
        <w:t>Employer: VIGO System Spółka Akcyjna with its registered office in Ożarów Mazowiecki, ul. Poznańska 129/133, 05-850 Ożarów Mazowiecki, entered into the Register of Entrepreneurs of the National Court Register kept by the District Court for the Capital City</w:t>
      </w:r>
      <w:r w:rsidRPr="008772E7">
        <w:rPr>
          <w:color w:val="000000"/>
          <w:sz w:val="22"/>
          <w:szCs w:val="22"/>
          <w:lang w:val="en-US"/>
        </w:rPr>
        <w:t xml:space="preserve"> of Warsaw Warsaw in Warsaw, 14th Commercial Division of the National Court Register, under KRS number 0000113394, with Tax Identification Number (NIP): 5270207340, REGON: 010265179, with share capital of PLN 729,000.00 (fully paid up)</w:t>
      </w:r>
    </w:p>
    <w:p w14:paraId="1B7BFBA4" w14:textId="77777777" w:rsidR="00850124" w:rsidRPr="008772E7" w:rsidRDefault="00921B97">
      <w:pPr>
        <w:pBdr>
          <w:top w:val="nil"/>
          <w:left w:val="nil"/>
          <w:bottom w:val="nil"/>
          <w:right w:val="nil"/>
          <w:between w:val="nil"/>
        </w:pBdr>
        <w:spacing w:before="240" w:after="60" w:line="240" w:lineRule="auto"/>
        <w:ind w:left="1" w:hanging="3"/>
        <w:jc w:val="center"/>
        <w:rPr>
          <w:b/>
          <w:color w:val="000000"/>
          <w:sz w:val="28"/>
          <w:szCs w:val="28"/>
          <w:lang w:val="en-US"/>
        </w:rPr>
      </w:pPr>
      <w:r w:rsidRPr="008772E7">
        <w:rPr>
          <w:b/>
          <w:color w:val="000000"/>
          <w:sz w:val="28"/>
          <w:szCs w:val="28"/>
          <w:lang w:val="en-US"/>
        </w:rPr>
        <w:t>OFFER FORM</w:t>
      </w:r>
    </w:p>
    <w:p w14:paraId="7E717394" w14:textId="31BB15A7" w:rsidR="00850124" w:rsidRPr="008772E7" w:rsidRDefault="00921B97">
      <w:pPr>
        <w:pBdr>
          <w:top w:val="nil"/>
          <w:left w:val="nil"/>
          <w:bottom w:val="nil"/>
          <w:right w:val="nil"/>
          <w:between w:val="nil"/>
        </w:pBdr>
        <w:spacing w:before="240" w:after="60" w:line="240" w:lineRule="auto"/>
        <w:ind w:left="1" w:hanging="3"/>
        <w:jc w:val="center"/>
        <w:rPr>
          <w:b/>
          <w:sz w:val="28"/>
          <w:szCs w:val="28"/>
          <w:lang w:val="en-US"/>
        </w:rPr>
      </w:pPr>
      <w:r w:rsidRPr="008772E7">
        <w:rPr>
          <w:b/>
          <w:color w:val="000000"/>
          <w:sz w:val="28"/>
          <w:szCs w:val="28"/>
          <w:lang w:val="en-US"/>
        </w:rPr>
        <w:t>FOR REQUE</w:t>
      </w:r>
      <w:r w:rsidRPr="008772E7">
        <w:rPr>
          <w:b/>
          <w:color w:val="000000"/>
          <w:sz w:val="28"/>
          <w:szCs w:val="28"/>
          <w:lang w:val="en-US"/>
        </w:rPr>
        <w:t xml:space="preserve">ST FOR QUOTATION FROM THE DAY  </w:t>
      </w:r>
      <w:r w:rsidR="008772E7">
        <w:rPr>
          <w:b/>
          <w:sz w:val="28"/>
          <w:szCs w:val="28"/>
          <w:lang w:val="en-US"/>
        </w:rPr>
        <w:t>20</w:t>
      </w:r>
      <w:r w:rsidRPr="008772E7">
        <w:rPr>
          <w:b/>
          <w:sz w:val="28"/>
          <w:szCs w:val="28"/>
          <w:lang w:val="en-US"/>
        </w:rPr>
        <w:t xml:space="preserve"> April</w:t>
      </w:r>
      <w:r w:rsidRPr="008772E7">
        <w:rPr>
          <w:b/>
          <w:color w:val="000000"/>
          <w:sz w:val="28"/>
          <w:szCs w:val="28"/>
          <w:lang w:val="en-US"/>
        </w:rPr>
        <w:t>, 2021 NUMBER SDM-W</w:t>
      </w:r>
      <w:r w:rsidRPr="008772E7">
        <w:rPr>
          <w:b/>
          <w:sz w:val="28"/>
          <w:szCs w:val="28"/>
          <w:lang w:val="en-US"/>
        </w:rPr>
        <w:t>G</w:t>
      </w:r>
      <w:r w:rsidRPr="008772E7">
        <w:rPr>
          <w:b/>
          <w:color w:val="000000"/>
          <w:sz w:val="28"/>
          <w:szCs w:val="28"/>
          <w:lang w:val="en-US"/>
        </w:rPr>
        <w:t>/</w:t>
      </w:r>
      <w:r w:rsidRPr="008772E7">
        <w:rPr>
          <w:b/>
          <w:sz w:val="28"/>
          <w:szCs w:val="28"/>
          <w:lang w:val="en-US"/>
        </w:rPr>
        <w:t>21</w:t>
      </w:r>
    </w:p>
    <w:p w14:paraId="616BED06" w14:textId="1A845439" w:rsidR="00850124" w:rsidRPr="008772E7" w:rsidRDefault="00921B97">
      <w:pPr>
        <w:pBdr>
          <w:top w:val="nil"/>
          <w:left w:val="nil"/>
          <w:bottom w:val="nil"/>
          <w:right w:val="nil"/>
          <w:between w:val="nil"/>
        </w:pBdr>
        <w:spacing w:before="240" w:after="60" w:line="240" w:lineRule="auto"/>
        <w:ind w:left="0" w:hanging="2"/>
        <w:jc w:val="both"/>
        <w:rPr>
          <w:sz w:val="22"/>
          <w:szCs w:val="22"/>
          <w:lang w:val="en-US"/>
        </w:rPr>
      </w:pPr>
      <w:r w:rsidRPr="008772E7">
        <w:rPr>
          <w:color w:val="000000"/>
          <w:sz w:val="22"/>
          <w:szCs w:val="22"/>
          <w:lang w:val="en-US"/>
        </w:rPr>
        <w:t xml:space="preserve">I, the undersigned </w:t>
      </w:r>
      <w:r w:rsidRPr="008772E7">
        <w:rPr>
          <w:b/>
          <w:color w:val="000000"/>
          <w:lang w:val="en-US"/>
        </w:rPr>
        <w:t>……………………</w:t>
      </w:r>
      <w:r w:rsidRPr="008772E7">
        <w:rPr>
          <w:color w:val="000000"/>
          <w:sz w:val="22"/>
          <w:szCs w:val="22"/>
          <w:lang w:val="en-US"/>
        </w:rPr>
        <w:t xml:space="preserve"> [•], acting as </w:t>
      </w:r>
      <w:r w:rsidRPr="008772E7">
        <w:rPr>
          <w:b/>
          <w:color w:val="000000"/>
          <w:lang w:val="en-US"/>
        </w:rPr>
        <w:t>……………………</w:t>
      </w:r>
      <w:r w:rsidRPr="008772E7">
        <w:rPr>
          <w:color w:val="000000"/>
          <w:sz w:val="22"/>
          <w:szCs w:val="22"/>
          <w:lang w:val="en-US"/>
        </w:rPr>
        <w:t xml:space="preserve"> [•] (hereinafter referred to as: "Contractor"), in response to the request for proposal of </w:t>
      </w:r>
      <w:r w:rsidR="008772E7">
        <w:rPr>
          <w:sz w:val="22"/>
          <w:szCs w:val="22"/>
          <w:lang w:val="en-US"/>
        </w:rPr>
        <w:t>20</w:t>
      </w:r>
      <w:r w:rsidRPr="008772E7">
        <w:rPr>
          <w:sz w:val="22"/>
          <w:szCs w:val="22"/>
          <w:lang w:val="en-US"/>
        </w:rPr>
        <w:t xml:space="preserve"> April</w:t>
      </w:r>
      <w:r w:rsidRPr="008772E7">
        <w:rPr>
          <w:color w:val="000000"/>
          <w:sz w:val="22"/>
          <w:szCs w:val="22"/>
          <w:lang w:val="en-US"/>
        </w:rPr>
        <w:t xml:space="preserve"> 2021</w:t>
      </w:r>
      <w:r w:rsidRPr="008772E7">
        <w:rPr>
          <w:b/>
          <w:color w:val="000000"/>
          <w:lang w:val="en-US"/>
        </w:rPr>
        <w:t xml:space="preserve"> </w:t>
      </w:r>
      <w:r w:rsidRPr="008772E7">
        <w:rPr>
          <w:color w:val="000000"/>
          <w:sz w:val="22"/>
          <w:szCs w:val="22"/>
          <w:lang w:val="en-US"/>
        </w:rPr>
        <w:t xml:space="preserve"> number SDM-W</w:t>
      </w:r>
      <w:r w:rsidRPr="008772E7">
        <w:rPr>
          <w:sz w:val="22"/>
          <w:szCs w:val="22"/>
          <w:lang w:val="en-US"/>
        </w:rPr>
        <w:t>G</w:t>
      </w:r>
      <w:r w:rsidRPr="008772E7">
        <w:rPr>
          <w:color w:val="000000"/>
          <w:sz w:val="22"/>
          <w:szCs w:val="22"/>
          <w:lang w:val="en-US"/>
        </w:rPr>
        <w:t>/</w:t>
      </w:r>
      <w:r w:rsidRPr="008772E7">
        <w:rPr>
          <w:sz w:val="22"/>
          <w:szCs w:val="22"/>
          <w:lang w:val="en-US"/>
        </w:rPr>
        <w:t>21</w:t>
      </w:r>
      <w:r w:rsidRPr="008772E7">
        <w:rPr>
          <w:color w:val="000000"/>
          <w:sz w:val="22"/>
          <w:szCs w:val="22"/>
          <w:lang w:val="en-US"/>
        </w:rPr>
        <w:t xml:space="preserve">  (hereinafter: "Offe</w:t>
      </w:r>
      <w:r w:rsidRPr="008772E7">
        <w:rPr>
          <w:color w:val="000000"/>
          <w:sz w:val="22"/>
          <w:szCs w:val="22"/>
          <w:lang w:val="en-US"/>
        </w:rPr>
        <w:t>r Request"), hereby I submit an offer for</w:t>
      </w:r>
      <w:r w:rsidRPr="008772E7">
        <w:rPr>
          <w:lang w:val="en-US"/>
        </w:rPr>
        <w:t xml:space="preserve"> thermoelectric coolers</w:t>
      </w:r>
      <w:r w:rsidRPr="008772E7">
        <w:rPr>
          <w:color w:val="000000"/>
          <w:lang w:val="en-US"/>
        </w:rPr>
        <w:t xml:space="preserve"> according to the description of the subject of the order</w:t>
      </w:r>
      <w:r w:rsidRPr="008772E7">
        <w:rPr>
          <w:color w:val="000000"/>
          <w:sz w:val="22"/>
          <w:szCs w:val="22"/>
          <w:lang w:val="en-US"/>
        </w:rPr>
        <w:t xml:space="preserve">  (hereinafter referred to as the "Order") for the comprehensive implementation by VIGO System Spółka Akcyjna with headquarters in Ożar</w:t>
      </w:r>
      <w:r w:rsidRPr="008772E7">
        <w:rPr>
          <w:color w:val="000000"/>
          <w:sz w:val="22"/>
          <w:szCs w:val="22"/>
          <w:lang w:val="en-US"/>
        </w:rPr>
        <w:t>ów Mazowiecki (hereinafter referred to as the "Ordering Party") of the project called "</w:t>
      </w:r>
      <w:r w:rsidRPr="008772E7">
        <w:rPr>
          <w:sz w:val="22"/>
          <w:szCs w:val="22"/>
          <w:lang w:val="en-US"/>
        </w:rPr>
        <w:t>Sensors for industry 4.0 and IoT"; as part of the competition Path for Mazovia / 2019, application number: MAZOWSZE / 0090 / 19, the grant agreement of December 3, 2019,</w:t>
      </w:r>
      <w:r w:rsidRPr="008772E7">
        <w:rPr>
          <w:sz w:val="22"/>
          <w:szCs w:val="22"/>
          <w:lang w:val="en-US"/>
        </w:rPr>
        <w:t xml:space="preserve"> No. MAZOWSZE / 0090 / 19-00 concluded with the National Center for Research and Development.</w:t>
      </w:r>
    </w:p>
    <w:p w14:paraId="0470ED8E" w14:textId="77777777" w:rsidR="00850124" w:rsidRPr="008772E7" w:rsidRDefault="00921B97">
      <w:pPr>
        <w:pBdr>
          <w:top w:val="nil"/>
          <w:left w:val="nil"/>
          <w:bottom w:val="nil"/>
          <w:right w:val="nil"/>
          <w:between w:val="nil"/>
        </w:pBdr>
        <w:spacing w:before="240" w:after="60" w:line="240" w:lineRule="auto"/>
        <w:ind w:left="0" w:hanging="2"/>
        <w:jc w:val="both"/>
        <w:rPr>
          <w:b/>
          <w:color w:val="000000"/>
          <w:highlight w:val="lightGray"/>
          <w:lang w:val="en-US"/>
        </w:rPr>
      </w:pPr>
      <w:r w:rsidRPr="008772E7">
        <w:rPr>
          <w:b/>
          <w:sz w:val="22"/>
          <w:szCs w:val="22"/>
          <w:lang w:val="en-US"/>
        </w:rPr>
        <w:t>1.</w:t>
      </w:r>
      <w:r w:rsidRPr="008772E7">
        <w:rPr>
          <w:b/>
          <w:sz w:val="22"/>
          <w:szCs w:val="22"/>
          <w:lang w:val="en-US"/>
        </w:rPr>
        <w:tab/>
      </w:r>
      <w:r w:rsidRPr="008772E7">
        <w:rPr>
          <w:b/>
          <w:color w:val="000000"/>
          <w:highlight w:val="lightGray"/>
          <w:lang w:val="en-US"/>
        </w:rPr>
        <w:t>Offered price of the subject of the Order</w:t>
      </w:r>
    </w:p>
    <w:p w14:paraId="7B56030D"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14:paraId="2DBFF8D8"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14:paraId="38BA3855" w14:textId="77777777" w:rsidR="00850124"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8772E7">
        <w:rPr>
          <w:b/>
          <w:color w:val="000000"/>
          <w:sz w:val="22"/>
          <w:szCs w:val="22"/>
          <w:lang w:val="en-US"/>
        </w:rPr>
        <w:t xml:space="preserve">Value of VAT: …………………… [•] (in words: …………………… </w:t>
      </w:r>
      <w:r>
        <w:rPr>
          <w:b/>
          <w:color w:val="000000"/>
          <w:sz w:val="22"/>
          <w:szCs w:val="22"/>
        </w:rPr>
        <w:t>[•]).</w:t>
      </w:r>
    </w:p>
    <w:p w14:paraId="5B0FE1C1" w14:textId="77777777" w:rsidR="00850124" w:rsidRPr="008772E7" w:rsidRDefault="00921B97">
      <w:pPr>
        <w:spacing w:after="140" w:line="290" w:lineRule="auto"/>
        <w:ind w:left="0" w:hanging="2"/>
        <w:jc w:val="both"/>
        <w:rPr>
          <w:b/>
          <w:sz w:val="22"/>
          <w:szCs w:val="22"/>
          <w:u w:val="single"/>
          <w:lang w:val="en-US"/>
        </w:rPr>
      </w:pPr>
      <w:bookmarkStart w:id="0" w:name="_heading=h.gjdgxs" w:colFirst="0" w:colLast="0"/>
      <w:bookmarkEnd w:id="0"/>
      <w:r w:rsidRPr="008772E7">
        <w:rPr>
          <w:b/>
          <w:sz w:val="22"/>
          <w:szCs w:val="22"/>
          <w:u w:val="single"/>
          <w:lang w:val="en-US"/>
        </w:rPr>
        <w:t>The description of the offer constitutes an attachment to the offer.</w:t>
      </w:r>
    </w:p>
    <w:p w14:paraId="0B5490E4" w14:textId="77777777" w:rsidR="00850124" w:rsidRPr="008772E7" w:rsidRDefault="00921B97">
      <w:pPr>
        <w:keepNext/>
        <w:numPr>
          <w:ilvl w:val="0"/>
          <w:numId w:val="1"/>
        </w:numPr>
        <w:spacing w:before="280" w:after="140" w:line="290" w:lineRule="auto"/>
        <w:ind w:left="0" w:hanging="2"/>
        <w:jc w:val="both"/>
        <w:rPr>
          <w:highlight w:val="lightGray"/>
          <w:lang w:val="en-US"/>
        </w:rPr>
      </w:pPr>
      <w:r w:rsidRPr="008772E7">
        <w:rPr>
          <w:lang w:val="en-US"/>
        </w:rPr>
        <w:lastRenderedPageBreak/>
        <w:t>Compatibility table (to be completed in the free fields):</w:t>
      </w:r>
    </w:p>
    <w:p w14:paraId="46474442" w14:textId="77777777" w:rsidR="00850124" w:rsidRPr="008772E7" w:rsidRDefault="00921B97">
      <w:pPr>
        <w:spacing w:line="360" w:lineRule="auto"/>
        <w:ind w:left="0" w:hanging="2"/>
        <w:rPr>
          <w:b/>
          <w:sz w:val="22"/>
          <w:szCs w:val="22"/>
          <w:u w:val="single"/>
          <w:lang w:val="en-US"/>
        </w:rPr>
      </w:pPr>
      <w:r w:rsidRPr="008772E7">
        <w:rPr>
          <w:b/>
          <w:sz w:val="22"/>
          <w:szCs w:val="22"/>
          <w:u w:val="single"/>
          <w:lang w:val="en-US"/>
        </w:rPr>
        <w:tab/>
      </w:r>
    </w:p>
    <w:tbl>
      <w:tblPr>
        <w:tblStyle w:val="a7"/>
        <w:tblW w:w="9885"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335"/>
        <w:gridCol w:w="1950"/>
        <w:gridCol w:w="3660"/>
        <w:gridCol w:w="1005"/>
      </w:tblGrid>
      <w:tr w:rsidR="00850124" w14:paraId="5751AECD" w14:textId="77777777">
        <w:trPr>
          <w:trHeight w:val="240"/>
        </w:trPr>
        <w:tc>
          <w:tcPr>
            <w:tcW w:w="3270" w:type="dxa"/>
            <w:gridSpan w:val="2"/>
            <w:shd w:val="clear" w:color="auto" w:fill="DDDDDD"/>
            <w:vAlign w:val="center"/>
          </w:tcPr>
          <w:p w14:paraId="3712721E" w14:textId="77777777" w:rsidR="00850124" w:rsidRDefault="00921B97">
            <w:pPr>
              <w:widowControl w:val="0"/>
              <w:ind w:left="0" w:hanging="2"/>
              <w:jc w:val="center"/>
              <w:rPr>
                <w:b/>
                <w:sz w:val="18"/>
                <w:szCs w:val="18"/>
              </w:rPr>
            </w:pPr>
            <w:r>
              <w:rPr>
                <w:b/>
                <w:sz w:val="18"/>
                <w:szCs w:val="18"/>
              </w:rPr>
              <w:t>Product name</w:t>
            </w:r>
          </w:p>
        </w:tc>
        <w:tc>
          <w:tcPr>
            <w:tcW w:w="1950" w:type="dxa"/>
            <w:shd w:val="clear" w:color="auto" w:fill="DDDDDD"/>
            <w:tcMar>
              <w:top w:w="55" w:type="dxa"/>
              <w:left w:w="55" w:type="dxa"/>
              <w:bottom w:w="55" w:type="dxa"/>
              <w:right w:w="55" w:type="dxa"/>
            </w:tcMar>
          </w:tcPr>
          <w:p w14:paraId="59B0B014" w14:textId="77777777" w:rsidR="00850124" w:rsidRDefault="00921B97">
            <w:pPr>
              <w:widowControl w:val="0"/>
              <w:ind w:left="0" w:hanging="2"/>
              <w:jc w:val="center"/>
              <w:rPr>
                <w:b/>
                <w:sz w:val="18"/>
                <w:szCs w:val="18"/>
              </w:rPr>
            </w:pPr>
            <w:r>
              <w:rPr>
                <w:b/>
                <w:sz w:val="18"/>
                <w:szCs w:val="18"/>
              </w:rPr>
              <w:t>Parametrer</w:t>
            </w:r>
          </w:p>
        </w:tc>
        <w:tc>
          <w:tcPr>
            <w:tcW w:w="3660" w:type="dxa"/>
            <w:shd w:val="clear" w:color="auto" w:fill="DDDDDD"/>
          </w:tcPr>
          <w:p w14:paraId="6A5FDE88" w14:textId="77777777" w:rsidR="00850124" w:rsidRDefault="00921B97">
            <w:pPr>
              <w:widowControl w:val="0"/>
              <w:ind w:left="0" w:hanging="2"/>
              <w:jc w:val="center"/>
              <w:rPr>
                <w:b/>
                <w:sz w:val="18"/>
                <w:szCs w:val="18"/>
              </w:rPr>
            </w:pPr>
            <w:r>
              <w:rPr>
                <w:b/>
                <w:sz w:val="18"/>
                <w:szCs w:val="18"/>
              </w:rPr>
              <w:t>Specification</w:t>
            </w:r>
          </w:p>
        </w:tc>
        <w:tc>
          <w:tcPr>
            <w:tcW w:w="1005" w:type="dxa"/>
            <w:shd w:val="clear" w:color="auto" w:fill="DDDDDD"/>
          </w:tcPr>
          <w:p w14:paraId="7AE8FD7D" w14:textId="77777777" w:rsidR="00850124" w:rsidRDefault="00921B97">
            <w:pPr>
              <w:widowControl w:val="0"/>
              <w:ind w:left="0" w:hanging="2"/>
              <w:jc w:val="center"/>
              <w:rPr>
                <w:b/>
                <w:sz w:val="18"/>
                <w:szCs w:val="18"/>
              </w:rPr>
            </w:pPr>
            <w:r>
              <w:rPr>
                <w:b/>
                <w:sz w:val="18"/>
                <w:szCs w:val="18"/>
              </w:rPr>
              <w:t>Yes/No</w:t>
            </w:r>
          </w:p>
        </w:tc>
      </w:tr>
      <w:tr w:rsidR="00850124" w14:paraId="5C21A3E5" w14:textId="77777777">
        <w:trPr>
          <w:trHeight w:val="240"/>
        </w:trPr>
        <w:tc>
          <w:tcPr>
            <w:tcW w:w="1935" w:type="dxa"/>
            <w:vMerge w:val="restart"/>
            <w:vAlign w:val="center"/>
          </w:tcPr>
          <w:p w14:paraId="73ABDB31" w14:textId="77777777" w:rsidR="00850124" w:rsidRPr="008772E7" w:rsidRDefault="00921B97">
            <w:pPr>
              <w:ind w:left="0" w:hanging="2"/>
              <w:jc w:val="both"/>
              <w:rPr>
                <w:sz w:val="22"/>
                <w:szCs w:val="22"/>
                <w:lang w:val="en-US"/>
              </w:rPr>
            </w:pPr>
            <w:r w:rsidRPr="008772E7">
              <w:rPr>
                <w:sz w:val="22"/>
                <w:szCs w:val="22"/>
                <w:lang w:val="en-US"/>
              </w:rPr>
              <w:t>Metalized thermoelectric cooler 4TE on TO8 header - 12 pin - 4MD04-116-1</w:t>
            </w:r>
          </w:p>
        </w:tc>
        <w:tc>
          <w:tcPr>
            <w:tcW w:w="1335" w:type="dxa"/>
            <w:vMerge w:val="restart"/>
            <w:tcMar>
              <w:top w:w="55" w:type="dxa"/>
              <w:left w:w="55" w:type="dxa"/>
              <w:bottom w:w="55" w:type="dxa"/>
              <w:right w:w="55" w:type="dxa"/>
            </w:tcMar>
            <w:vAlign w:val="center"/>
          </w:tcPr>
          <w:p w14:paraId="2304D625" w14:textId="77777777" w:rsidR="00850124" w:rsidRDefault="00921B97">
            <w:pPr>
              <w:widowControl w:val="0"/>
              <w:ind w:left="0" w:hanging="2"/>
              <w:rPr>
                <w:sz w:val="22"/>
                <w:szCs w:val="22"/>
              </w:rPr>
            </w:pPr>
            <w:r>
              <w:rPr>
                <w:sz w:val="22"/>
                <w:szCs w:val="22"/>
              </w:rPr>
              <w:t>Cooler Parameters</w:t>
            </w:r>
          </w:p>
        </w:tc>
        <w:tc>
          <w:tcPr>
            <w:tcW w:w="1950" w:type="dxa"/>
            <w:tcMar>
              <w:top w:w="55" w:type="dxa"/>
              <w:left w:w="55" w:type="dxa"/>
              <w:bottom w:w="55" w:type="dxa"/>
              <w:right w:w="55" w:type="dxa"/>
            </w:tcMar>
          </w:tcPr>
          <w:p w14:paraId="0B982049" w14:textId="77777777" w:rsidR="00850124" w:rsidRDefault="00921B97">
            <w:pPr>
              <w:ind w:left="0" w:hanging="2"/>
              <w:rPr>
                <w:sz w:val="22"/>
                <w:szCs w:val="22"/>
              </w:rPr>
            </w:pPr>
            <w:r>
              <w:rPr>
                <w:sz w:val="22"/>
                <w:szCs w:val="22"/>
              </w:rPr>
              <w:t>Material of the ceramics</w:t>
            </w:r>
          </w:p>
        </w:tc>
        <w:tc>
          <w:tcPr>
            <w:tcW w:w="3660" w:type="dxa"/>
          </w:tcPr>
          <w:p w14:paraId="661B5800" w14:textId="77777777" w:rsidR="00850124" w:rsidRDefault="00921B97">
            <w:pPr>
              <w:ind w:left="0" w:hanging="2"/>
              <w:rPr>
                <w:sz w:val="22"/>
                <w:szCs w:val="22"/>
              </w:rPr>
            </w:pPr>
            <w:r>
              <w:rPr>
                <w:sz w:val="22"/>
                <w:szCs w:val="22"/>
              </w:rPr>
              <w:t>Al2O3</w:t>
            </w:r>
          </w:p>
        </w:tc>
        <w:tc>
          <w:tcPr>
            <w:tcW w:w="1005" w:type="dxa"/>
          </w:tcPr>
          <w:p w14:paraId="420BDCC7" w14:textId="77777777" w:rsidR="00850124" w:rsidRDefault="00850124">
            <w:pPr>
              <w:widowControl w:val="0"/>
              <w:ind w:left="0" w:hanging="2"/>
              <w:jc w:val="center"/>
              <w:rPr>
                <w:b/>
                <w:sz w:val="18"/>
                <w:szCs w:val="18"/>
              </w:rPr>
            </w:pPr>
          </w:p>
        </w:tc>
      </w:tr>
      <w:tr w:rsidR="00850124" w:rsidRPr="008772E7" w14:paraId="141A5BD2" w14:textId="77777777">
        <w:trPr>
          <w:trHeight w:val="240"/>
        </w:trPr>
        <w:tc>
          <w:tcPr>
            <w:tcW w:w="1935" w:type="dxa"/>
            <w:vMerge/>
            <w:vAlign w:val="center"/>
          </w:tcPr>
          <w:p w14:paraId="11996DB9"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46130A67"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6382F419" w14:textId="77777777" w:rsidR="00850124" w:rsidRDefault="00921B97">
            <w:pPr>
              <w:ind w:left="0" w:hanging="2"/>
              <w:rPr>
                <w:sz w:val="22"/>
                <w:szCs w:val="22"/>
              </w:rPr>
            </w:pPr>
            <w:r>
              <w:rPr>
                <w:sz w:val="22"/>
                <w:szCs w:val="22"/>
              </w:rPr>
              <w:t>Top ceramics (ceramic no 1)</w:t>
            </w:r>
          </w:p>
        </w:tc>
        <w:tc>
          <w:tcPr>
            <w:tcW w:w="3660" w:type="dxa"/>
          </w:tcPr>
          <w:p w14:paraId="31DB4564" w14:textId="77777777" w:rsidR="00850124" w:rsidRPr="008772E7" w:rsidRDefault="00921B97">
            <w:pPr>
              <w:ind w:left="0" w:hanging="2"/>
              <w:rPr>
                <w:sz w:val="22"/>
                <w:szCs w:val="22"/>
                <w:lang w:val="en-US"/>
              </w:rPr>
            </w:pPr>
            <w:r w:rsidRPr="008772E7">
              <w:rPr>
                <w:sz w:val="22"/>
                <w:szCs w:val="22"/>
                <w:lang w:val="en-US"/>
              </w:rPr>
              <w:t>Blank - no metalization applied to the outer surface of ceramics</w:t>
            </w:r>
          </w:p>
        </w:tc>
        <w:tc>
          <w:tcPr>
            <w:tcW w:w="1005" w:type="dxa"/>
          </w:tcPr>
          <w:p w14:paraId="4401CCCB" w14:textId="77777777" w:rsidR="00850124" w:rsidRPr="008772E7" w:rsidRDefault="00850124">
            <w:pPr>
              <w:widowControl w:val="0"/>
              <w:ind w:left="0" w:hanging="2"/>
              <w:jc w:val="center"/>
              <w:rPr>
                <w:b/>
                <w:sz w:val="18"/>
                <w:szCs w:val="18"/>
                <w:lang w:val="en-US"/>
              </w:rPr>
            </w:pPr>
          </w:p>
        </w:tc>
      </w:tr>
      <w:tr w:rsidR="00850124" w:rsidRPr="008772E7" w14:paraId="4760A400" w14:textId="77777777">
        <w:trPr>
          <w:trHeight w:val="240"/>
        </w:trPr>
        <w:tc>
          <w:tcPr>
            <w:tcW w:w="1935" w:type="dxa"/>
            <w:vMerge/>
            <w:vAlign w:val="center"/>
          </w:tcPr>
          <w:p w14:paraId="5241331F"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2A531011"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F9C33EB" w14:textId="77777777" w:rsidR="00850124" w:rsidRPr="008772E7" w:rsidRDefault="00921B97">
            <w:pPr>
              <w:ind w:left="0" w:hanging="2"/>
              <w:rPr>
                <w:sz w:val="22"/>
                <w:szCs w:val="22"/>
                <w:lang w:val="en-US"/>
              </w:rPr>
            </w:pPr>
            <w:r w:rsidRPr="008772E7">
              <w:rPr>
                <w:sz w:val="22"/>
                <w:szCs w:val="22"/>
                <w:lang w:val="en-US"/>
              </w:rPr>
              <w:t>Top intermediate ceramics (ceramic no 2)</w:t>
            </w:r>
          </w:p>
        </w:tc>
        <w:tc>
          <w:tcPr>
            <w:tcW w:w="3660" w:type="dxa"/>
          </w:tcPr>
          <w:p w14:paraId="36808CBF" w14:textId="77777777" w:rsidR="00850124" w:rsidRPr="008772E7" w:rsidRDefault="00921B97">
            <w:pPr>
              <w:ind w:left="0" w:hanging="2"/>
              <w:rPr>
                <w:sz w:val="22"/>
                <w:szCs w:val="22"/>
                <w:lang w:val="en-US"/>
              </w:rPr>
            </w:pPr>
            <w:r w:rsidRPr="008772E7">
              <w:rPr>
                <w:sz w:val="22"/>
                <w:szCs w:val="22"/>
                <w:lang w:val="en-US"/>
              </w:rPr>
              <w:t>Blank - no metalization applied to the outer surface of ceramics</w:t>
            </w:r>
          </w:p>
        </w:tc>
        <w:tc>
          <w:tcPr>
            <w:tcW w:w="1005" w:type="dxa"/>
          </w:tcPr>
          <w:p w14:paraId="7CA45513" w14:textId="77777777" w:rsidR="00850124" w:rsidRPr="008772E7" w:rsidRDefault="00850124">
            <w:pPr>
              <w:widowControl w:val="0"/>
              <w:ind w:left="0" w:hanging="2"/>
              <w:jc w:val="center"/>
              <w:rPr>
                <w:b/>
                <w:sz w:val="18"/>
                <w:szCs w:val="18"/>
                <w:lang w:val="en-US"/>
              </w:rPr>
            </w:pPr>
          </w:p>
        </w:tc>
      </w:tr>
      <w:tr w:rsidR="00850124" w:rsidRPr="008772E7" w14:paraId="1A98B752" w14:textId="77777777">
        <w:trPr>
          <w:trHeight w:val="240"/>
        </w:trPr>
        <w:tc>
          <w:tcPr>
            <w:tcW w:w="1935" w:type="dxa"/>
            <w:vMerge/>
            <w:vAlign w:val="center"/>
          </w:tcPr>
          <w:p w14:paraId="618075A1"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82D9555"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27C68A50" w14:textId="77777777" w:rsidR="00850124" w:rsidRPr="008772E7" w:rsidRDefault="00921B97">
            <w:pPr>
              <w:ind w:left="0" w:hanging="2"/>
              <w:rPr>
                <w:sz w:val="22"/>
                <w:szCs w:val="22"/>
                <w:lang w:val="en-US"/>
              </w:rPr>
            </w:pPr>
            <w:r w:rsidRPr="008772E7">
              <w:rPr>
                <w:sz w:val="22"/>
                <w:szCs w:val="22"/>
                <w:lang w:val="en-US"/>
              </w:rPr>
              <w:t>Middle intermediate ceramics (ceramic no 3)</w:t>
            </w:r>
          </w:p>
        </w:tc>
        <w:tc>
          <w:tcPr>
            <w:tcW w:w="3660" w:type="dxa"/>
          </w:tcPr>
          <w:p w14:paraId="06B4EDE4" w14:textId="77777777" w:rsidR="00850124" w:rsidRPr="008772E7" w:rsidRDefault="00921B97">
            <w:pPr>
              <w:ind w:left="0" w:hanging="2"/>
              <w:rPr>
                <w:sz w:val="22"/>
                <w:szCs w:val="22"/>
                <w:lang w:val="en-US"/>
              </w:rPr>
            </w:pPr>
            <w:r w:rsidRPr="008772E7">
              <w:rPr>
                <w:sz w:val="22"/>
                <w:szCs w:val="22"/>
                <w:lang w:val="en-US"/>
              </w:rPr>
              <w:t>Metallization Au applied to the outer surface of ceramics according to the attached drawing</w:t>
            </w:r>
          </w:p>
        </w:tc>
        <w:tc>
          <w:tcPr>
            <w:tcW w:w="1005" w:type="dxa"/>
          </w:tcPr>
          <w:p w14:paraId="6616FA99" w14:textId="77777777" w:rsidR="00850124" w:rsidRPr="008772E7" w:rsidRDefault="00850124">
            <w:pPr>
              <w:widowControl w:val="0"/>
              <w:ind w:left="0" w:hanging="2"/>
              <w:jc w:val="center"/>
              <w:rPr>
                <w:b/>
                <w:sz w:val="18"/>
                <w:szCs w:val="18"/>
                <w:lang w:val="en-US"/>
              </w:rPr>
            </w:pPr>
          </w:p>
        </w:tc>
      </w:tr>
      <w:tr w:rsidR="00850124" w:rsidRPr="008772E7" w14:paraId="5BD5416B" w14:textId="77777777">
        <w:trPr>
          <w:trHeight w:val="240"/>
        </w:trPr>
        <w:tc>
          <w:tcPr>
            <w:tcW w:w="1935" w:type="dxa"/>
            <w:vMerge/>
            <w:vAlign w:val="center"/>
          </w:tcPr>
          <w:p w14:paraId="6FBD824D"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43CC90B"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3AF99B9D" w14:textId="77777777" w:rsidR="00850124" w:rsidRPr="008772E7" w:rsidRDefault="00921B97">
            <w:pPr>
              <w:ind w:left="0" w:hanging="2"/>
              <w:rPr>
                <w:sz w:val="22"/>
                <w:szCs w:val="22"/>
                <w:lang w:val="en-US"/>
              </w:rPr>
            </w:pPr>
            <w:r w:rsidRPr="008772E7">
              <w:rPr>
                <w:sz w:val="22"/>
                <w:szCs w:val="22"/>
                <w:lang w:val="en-US"/>
              </w:rPr>
              <w:t>Bottom  intermediate Ceramics (ceramic no 4)</w:t>
            </w:r>
          </w:p>
        </w:tc>
        <w:tc>
          <w:tcPr>
            <w:tcW w:w="3660" w:type="dxa"/>
          </w:tcPr>
          <w:p w14:paraId="14D3B01A" w14:textId="77777777" w:rsidR="00850124" w:rsidRPr="008772E7" w:rsidRDefault="00921B97">
            <w:pPr>
              <w:ind w:left="0" w:hanging="2"/>
              <w:rPr>
                <w:sz w:val="22"/>
                <w:szCs w:val="22"/>
                <w:lang w:val="en-US"/>
              </w:rPr>
            </w:pPr>
            <w:r w:rsidRPr="008772E7">
              <w:rPr>
                <w:sz w:val="22"/>
                <w:szCs w:val="22"/>
                <w:lang w:val="en-US"/>
              </w:rPr>
              <w:t>Metallization Au applied to the outer surface of ceramics according to the attached drawing</w:t>
            </w:r>
          </w:p>
        </w:tc>
        <w:tc>
          <w:tcPr>
            <w:tcW w:w="1005" w:type="dxa"/>
          </w:tcPr>
          <w:p w14:paraId="181795A9" w14:textId="77777777" w:rsidR="00850124" w:rsidRPr="008772E7" w:rsidRDefault="00850124">
            <w:pPr>
              <w:widowControl w:val="0"/>
              <w:ind w:left="0" w:hanging="2"/>
              <w:jc w:val="center"/>
              <w:rPr>
                <w:b/>
                <w:sz w:val="18"/>
                <w:szCs w:val="18"/>
                <w:lang w:val="en-US"/>
              </w:rPr>
            </w:pPr>
          </w:p>
        </w:tc>
      </w:tr>
      <w:tr w:rsidR="00850124" w:rsidRPr="008772E7" w14:paraId="318811B2" w14:textId="77777777">
        <w:trPr>
          <w:trHeight w:val="240"/>
        </w:trPr>
        <w:tc>
          <w:tcPr>
            <w:tcW w:w="1935" w:type="dxa"/>
            <w:vMerge/>
            <w:vAlign w:val="center"/>
          </w:tcPr>
          <w:p w14:paraId="1F3B9B96"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CCC8AAE"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DF11019" w14:textId="77777777" w:rsidR="00850124" w:rsidRDefault="00921B97">
            <w:pPr>
              <w:ind w:left="0" w:hanging="2"/>
              <w:rPr>
                <w:sz w:val="22"/>
                <w:szCs w:val="22"/>
              </w:rPr>
            </w:pPr>
            <w:r>
              <w:rPr>
                <w:sz w:val="22"/>
                <w:szCs w:val="22"/>
              </w:rPr>
              <w:t>Bottom ceramics (ceramic no 5)</w:t>
            </w:r>
          </w:p>
        </w:tc>
        <w:tc>
          <w:tcPr>
            <w:tcW w:w="3660" w:type="dxa"/>
          </w:tcPr>
          <w:p w14:paraId="04037597" w14:textId="77777777" w:rsidR="00850124" w:rsidRPr="008772E7" w:rsidRDefault="00921B97">
            <w:pPr>
              <w:ind w:left="0" w:hanging="2"/>
              <w:rPr>
                <w:sz w:val="22"/>
                <w:szCs w:val="22"/>
                <w:lang w:val="en-US"/>
              </w:rPr>
            </w:pPr>
            <w:r w:rsidRPr="008772E7">
              <w:rPr>
                <w:sz w:val="22"/>
                <w:szCs w:val="22"/>
                <w:lang w:val="en-US"/>
              </w:rPr>
              <w:t>Without metalization applied to the surface of the ceramic used for soldering the TEC to the header</w:t>
            </w:r>
          </w:p>
        </w:tc>
        <w:tc>
          <w:tcPr>
            <w:tcW w:w="1005" w:type="dxa"/>
          </w:tcPr>
          <w:p w14:paraId="13C2C18E" w14:textId="77777777" w:rsidR="00850124" w:rsidRPr="008772E7" w:rsidRDefault="00850124">
            <w:pPr>
              <w:widowControl w:val="0"/>
              <w:ind w:left="0" w:hanging="2"/>
              <w:jc w:val="center"/>
              <w:rPr>
                <w:b/>
                <w:sz w:val="18"/>
                <w:szCs w:val="18"/>
                <w:lang w:val="en-US"/>
              </w:rPr>
            </w:pPr>
          </w:p>
        </w:tc>
      </w:tr>
      <w:tr w:rsidR="00850124" w:rsidRPr="008772E7" w14:paraId="781694AD" w14:textId="77777777">
        <w:trPr>
          <w:trHeight w:val="240"/>
        </w:trPr>
        <w:tc>
          <w:tcPr>
            <w:tcW w:w="1935" w:type="dxa"/>
            <w:vMerge/>
            <w:vAlign w:val="center"/>
          </w:tcPr>
          <w:p w14:paraId="4C1B9A7A"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A0218BB"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D7B92AE" w14:textId="77777777" w:rsidR="00850124" w:rsidRDefault="00921B97">
            <w:pPr>
              <w:ind w:left="0" w:hanging="2"/>
              <w:rPr>
                <w:sz w:val="22"/>
                <w:szCs w:val="22"/>
              </w:rPr>
            </w:pPr>
            <w:r>
              <w:rPr>
                <w:sz w:val="22"/>
                <w:szCs w:val="22"/>
              </w:rPr>
              <w:t>TEC Assembling Solder</w:t>
            </w:r>
          </w:p>
        </w:tc>
        <w:tc>
          <w:tcPr>
            <w:tcW w:w="3660" w:type="dxa"/>
          </w:tcPr>
          <w:p w14:paraId="28B6E166" w14:textId="77777777" w:rsidR="00850124" w:rsidRPr="008772E7" w:rsidRDefault="00921B97">
            <w:pPr>
              <w:ind w:left="0" w:hanging="2"/>
              <w:rPr>
                <w:sz w:val="22"/>
                <w:szCs w:val="22"/>
                <w:lang w:val="en-US"/>
              </w:rPr>
            </w:pPr>
            <w:r w:rsidRPr="008772E7">
              <w:rPr>
                <w:sz w:val="22"/>
                <w:szCs w:val="22"/>
                <w:lang w:val="en-US"/>
              </w:rPr>
              <w:t>Sn-Sb lead free RoHs Tmelt = 230°C</w:t>
            </w:r>
          </w:p>
        </w:tc>
        <w:tc>
          <w:tcPr>
            <w:tcW w:w="1005" w:type="dxa"/>
          </w:tcPr>
          <w:p w14:paraId="0AF1C4C6" w14:textId="77777777" w:rsidR="00850124" w:rsidRPr="008772E7" w:rsidRDefault="00850124">
            <w:pPr>
              <w:widowControl w:val="0"/>
              <w:ind w:left="0" w:hanging="2"/>
              <w:jc w:val="center"/>
              <w:rPr>
                <w:b/>
                <w:sz w:val="18"/>
                <w:szCs w:val="18"/>
                <w:lang w:val="en-US"/>
              </w:rPr>
            </w:pPr>
          </w:p>
        </w:tc>
      </w:tr>
      <w:tr w:rsidR="00850124" w:rsidRPr="008772E7" w14:paraId="65D58765" w14:textId="77777777">
        <w:trPr>
          <w:trHeight w:val="240"/>
        </w:trPr>
        <w:tc>
          <w:tcPr>
            <w:tcW w:w="1935" w:type="dxa"/>
            <w:vMerge/>
            <w:vAlign w:val="center"/>
          </w:tcPr>
          <w:p w14:paraId="1552AC42"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FA719C0"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68938FF2" w14:textId="77777777" w:rsidR="00850124" w:rsidRDefault="00921B97">
            <w:pPr>
              <w:ind w:left="0" w:hanging="2"/>
              <w:rPr>
                <w:sz w:val="22"/>
                <w:szCs w:val="22"/>
              </w:rPr>
            </w:pPr>
            <w:r>
              <w:rPr>
                <w:sz w:val="22"/>
                <w:szCs w:val="22"/>
              </w:rPr>
              <w:t>Terminal wires</w:t>
            </w:r>
          </w:p>
        </w:tc>
        <w:tc>
          <w:tcPr>
            <w:tcW w:w="3660" w:type="dxa"/>
          </w:tcPr>
          <w:p w14:paraId="000635C6" w14:textId="77777777" w:rsidR="00850124" w:rsidRPr="008772E7" w:rsidRDefault="00921B97">
            <w:pPr>
              <w:ind w:left="0" w:hanging="2"/>
              <w:rPr>
                <w:sz w:val="22"/>
                <w:szCs w:val="22"/>
                <w:lang w:val="en-US"/>
              </w:rPr>
            </w:pPr>
            <w:r w:rsidRPr="008772E7">
              <w:rPr>
                <w:sz w:val="22"/>
                <w:szCs w:val="22"/>
                <w:lang w:val="en-US"/>
              </w:rPr>
              <w:t>Non-insulated AWG-30 wires (one per electrical pad)</w:t>
            </w:r>
          </w:p>
        </w:tc>
        <w:tc>
          <w:tcPr>
            <w:tcW w:w="1005" w:type="dxa"/>
          </w:tcPr>
          <w:p w14:paraId="09498DE7" w14:textId="77777777" w:rsidR="00850124" w:rsidRPr="008772E7" w:rsidRDefault="00850124">
            <w:pPr>
              <w:widowControl w:val="0"/>
              <w:ind w:left="0" w:hanging="2"/>
              <w:jc w:val="center"/>
              <w:rPr>
                <w:b/>
                <w:sz w:val="18"/>
                <w:szCs w:val="18"/>
                <w:lang w:val="en-US"/>
              </w:rPr>
            </w:pPr>
          </w:p>
        </w:tc>
      </w:tr>
      <w:tr w:rsidR="00850124" w:rsidRPr="008772E7" w14:paraId="3CC8CBA0" w14:textId="77777777">
        <w:trPr>
          <w:trHeight w:val="240"/>
        </w:trPr>
        <w:tc>
          <w:tcPr>
            <w:tcW w:w="1935" w:type="dxa"/>
            <w:vMerge/>
            <w:vAlign w:val="center"/>
          </w:tcPr>
          <w:p w14:paraId="4BB82931"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73111BF5"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726A7A11" w14:textId="77777777" w:rsidR="00850124" w:rsidRPr="008772E7" w:rsidRDefault="00921B97">
            <w:pPr>
              <w:ind w:left="0" w:hanging="2"/>
              <w:rPr>
                <w:sz w:val="22"/>
                <w:szCs w:val="22"/>
                <w:lang w:val="en-US"/>
              </w:rPr>
            </w:pPr>
            <w:r w:rsidRPr="008772E7">
              <w:rPr>
                <w:sz w:val="22"/>
                <w:szCs w:val="22"/>
                <w:lang w:val="en-US"/>
              </w:rPr>
              <w:t>Dimensions of the topstage of the TEC</w:t>
            </w:r>
          </w:p>
        </w:tc>
        <w:tc>
          <w:tcPr>
            <w:tcW w:w="3660" w:type="dxa"/>
          </w:tcPr>
          <w:p w14:paraId="79D9C5F3" w14:textId="77777777" w:rsidR="00850124" w:rsidRPr="008772E7" w:rsidRDefault="00921B97">
            <w:pPr>
              <w:ind w:left="0" w:hanging="2"/>
              <w:rPr>
                <w:sz w:val="22"/>
                <w:szCs w:val="22"/>
                <w:lang w:val="en-US"/>
              </w:rPr>
            </w:pPr>
            <w:r w:rsidRPr="008772E7">
              <w:rPr>
                <w:sz w:val="22"/>
                <w:szCs w:val="22"/>
                <w:lang w:val="en-US"/>
              </w:rPr>
              <w:t>Not less than 2,5 x 2,5 mm</w:t>
            </w:r>
          </w:p>
        </w:tc>
        <w:tc>
          <w:tcPr>
            <w:tcW w:w="1005" w:type="dxa"/>
          </w:tcPr>
          <w:p w14:paraId="328BEB25" w14:textId="77777777" w:rsidR="00850124" w:rsidRPr="008772E7" w:rsidRDefault="00850124">
            <w:pPr>
              <w:widowControl w:val="0"/>
              <w:ind w:left="0" w:hanging="2"/>
              <w:jc w:val="center"/>
              <w:rPr>
                <w:b/>
                <w:sz w:val="18"/>
                <w:szCs w:val="18"/>
                <w:lang w:val="en-US"/>
              </w:rPr>
            </w:pPr>
          </w:p>
        </w:tc>
      </w:tr>
      <w:tr w:rsidR="00850124" w14:paraId="358E92B1" w14:textId="77777777">
        <w:trPr>
          <w:trHeight w:val="240"/>
        </w:trPr>
        <w:tc>
          <w:tcPr>
            <w:tcW w:w="1935" w:type="dxa"/>
            <w:vMerge/>
            <w:vAlign w:val="center"/>
          </w:tcPr>
          <w:p w14:paraId="7E388327"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90C5AB0"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A0004F4" w14:textId="77777777" w:rsidR="00850124" w:rsidRPr="008772E7" w:rsidRDefault="00921B97">
            <w:pPr>
              <w:ind w:left="0" w:hanging="2"/>
              <w:rPr>
                <w:sz w:val="22"/>
                <w:szCs w:val="22"/>
                <w:lang w:val="en-US"/>
              </w:rPr>
            </w:pPr>
            <w:r w:rsidRPr="008772E7">
              <w:rPr>
                <w:sz w:val="22"/>
                <w:szCs w:val="22"/>
                <w:lang w:val="en-US"/>
              </w:rPr>
              <w:t>Dimensions of the bottomstageof the TEC</w:t>
            </w:r>
          </w:p>
        </w:tc>
        <w:tc>
          <w:tcPr>
            <w:tcW w:w="3660" w:type="dxa"/>
          </w:tcPr>
          <w:p w14:paraId="7DCAD782" w14:textId="77777777" w:rsidR="00850124" w:rsidRDefault="00921B97">
            <w:pPr>
              <w:ind w:left="0" w:hanging="2"/>
              <w:rPr>
                <w:sz w:val="22"/>
                <w:szCs w:val="22"/>
              </w:rPr>
            </w:pPr>
            <w:r>
              <w:rPr>
                <w:sz w:val="22"/>
                <w:szCs w:val="22"/>
              </w:rPr>
              <w:t>7,4±0,1 mm x 7,4±0,1 mm</w:t>
            </w:r>
          </w:p>
        </w:tc>
        <w:tc>
          <w:tcPr>
            <w:tcW w:w="1005" w:type="dxa"/>
          </w:tcPr>
          <w:p w14:paraId="69BA9261" w14:textId="77777777" w:rsidR="00850124" w:rsidRDefault="00850124">
            <w:pPr>
              <w:widowControl w:val="0"/>
              <w:ind w:left="0" w:hanging="2"/>
              <w:jc w:val="center"/>
              <w:rPr>
                <w:b/>
                <w:sz w:val="18"/>
                <w:szCs w:val="18"/>
              </w:rPr>
            </w:pPr>
          </w:p>
        </w:tc>
      </w:tr>
      <w:tr w:rsidR="00850124" w14:paraId="15739C9C" w14:textId="77777777">
        <w:trPr>
          <w:trHeight w:val="240"/>
        </w:trPr>
        <w:tc>
          <w:tcPr>
            <w:tcW w:w="1935" w:type="dxa"/>
            <w:vMerge/>
            <w:vAlign w:val="center"/>
          </w:tcPr>
          <w:p w14:paraId="399E6904"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0D2F9AB1"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764E42C7" w14:textId="77777777" w:rsidR="00850124" w:rsidRDefault="00921B97">
            <w:pPr>
              <w:ind w:left="0" w:hanging="2"/>
              <w:rPr>
                <w:sz w:val="22"/>
                <w:szCs w:val="22"/>
              </w:rPr>
            </w:pPr>
            <w:r>
              <w:rPr>
                <w:sz w:val="22"/>
                <w:szCs w:val="22"/>
              </w:rPr>
              <w:t>Height of the TEC</w:t>
            </w:r>
          </w:p>
        </w:tc>
        <w:tc>
          <w:tcPr>
            <w:tcW w:w="3660" w:type="dxa"/>
          </w:tcPr>
          <w:p w14:paraId="3364BB43" w14:textId="77777777" w:rsidR="00850124" w:rsidRDefault="00921B97">
            <w:pPr>
              <w:ind w:left="0" w:hanging="2"/>
              <w:rPr>
                <w:sz w:val="22"/>
                <w:szCs w:val="22"/>
              </w:rPr>
            </w:pPr>
            <w:r>
              <w:rPr>
                <w:sz w:val="22"/>
                <w:szCs w:val="22"/>
              </w:rPr>
              <w:t>6,9 mm ± 0,2mm</w:t>
            </w:r>
          </w:p>
        </w:tc>
        <w:tc>
          <w:tcPr>
            <w:tcW w:w="1005" w:type="dxa"/>
          </w:tcPr>
          <w:p w14:paraId="3A70D3A1" w14:textId="77777777" w:rsidR="00850124" w:rsidRDefault="00850124">
            <w:pPr>
              <w:widowControl w:val="0"/>
              <w:ind w:left="0" w:hanging="2"/>
              <w:jc w:val="center"/>
              <w:rPr>
                <w:b/>
                <w:sz w:val="18"/>
                <w:szCs w:val="18"/>
              </w:rPr>
            </w:pPr>
          </w:p>
        </w:tc>
      </w:tr>
      <w:tr w:rsidR="00850124" w14:paraId="2DBABFB8" w14:textId="77777777">
        <w:trPr>
          <w:trHeight w:val="240"/>
        </w:trPr>
        <w:tc>
          <w:tcPr>
            <w:tcW w:w="1935" w:type="dxa"/>
            <w:vMerge/>
            <w:vAlign w:val="center"/>
          </w:tcPr>
          <w:p w14:paraId="0F4BCD57"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6A112CB7"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2FED4578" w14:textId="77777777" w:rsidR="00850124" w:rsidRPr="008772E7" w:rsidRDefault="00921B97">
            <w:pPr>
              <w:ind w:left="0" w:hanging="2"/>
              <w:rPr>
                <w:sz w:val="22"/>
                <w:szCs w:val="22"/>
                <w:lang w:val="en-US"/>
              </w:rPr>
            </w:pPr>
            <w:r w:rsidRPr="008772E7">
              <w:rPr>
                <w:sz w:val="22"/>
                <w:szCs w:val="22"/>
                <w:lang w:val="en-US"/>
              </w:rPr>
              <w:t xml:space="preserve">Height of a single stage of the cooler </w:t>
            </w:r>
          </w:p>
        </w:tc>
        <w:tc>
          <w:tcPr>
            <w:tcW w:w="3660" w:type="dxa"/>
          </w:tcPr>
          <w:p w14:paraId="3C8ED008" w14:textId="77777777" w:rsidR="00850124" w:rsidRDefault="00921B97">
            <w:pPr>
              <w:ind w:left="0" w:hanging="2"/>
              <w:rPr>
                <w:sz w:val="22"/>
                <w:szCs w:val="22"/>
              </w:rPr>
            </w:pPr>
            <w:r>
              <w:rPr>
                <w:sz w:val="22"/>
                <w:szCs w:val="22"/>
              </w:rPr>
              <w:t>1,75±0,05 mm</w:t>
            </w:r>
          </w:p>
        </w:tc>
        <w:tc>
          <w:tcPr>
            <w:tcW w:w="1005" w:type="dxa"/>
          </w:tcPr>
          <w:p w14:paraId="4DCF88AA" w14:textId="77777777" w:rsidR="00850124" w:rsidRDefault="00850124">
            <w:pPr>
              <w:widowControl w:val="0"/>
              <w:ind w:left="0" w:hanging="2"/>
              <w:jc w:val="center"/>
              <w:rPr>
                <w:b/>
                <w:sz w:val="18"/>
                <w:szCs w:val="18"/>
              </w:rPr>
            </w:pPr>
          </w:p>
        </w:tc>
      </w:tr>
      <w:tr w:rsidR="00850124" w14:paraId="2F6DF2AF" w14:textId="77777777">
        <w:trPr>
          <w:trHeight w:val="240"/>
        </w:trPr>
        <w:tc>
          <w:tcPr>
            <w:tcW w:w="1935" w:type="dxa"/>
            <w:vMerge/>
            <w:vAlign w:val="center"/>
          </w:tcPr>
          <w:p w14:paraId="7059C723"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3F398CFD"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1DE2A8BE" w14:textId="77777777" w:rsidR="00850124" w:rsidRDefault="00921B97">
            <w:pPr>
              <w:ind w:left="0" w:hanging="2"/>
              <w:rPr>
                <w:sz w:val="22"/>
                <w:szCs w:val="22"/>
              </w:rPr>
            </w:pPr>
            <w:r>
              <w:rPr>
                <w:sz w:val="22"/>
                <w:szCs w:val="22"/>
              </w:rPr>
              <w:t xml:space="preserve">ΔTmax K </w:t>
            </w:r>
          </w:p>
        </w:tc>
        <w:tc>
          <w:tcPr>
            <w:tcW w:w="3660" w:type="dxa"/>
          </w:tcPr>
          <w:p w14:paraId="1B704AE8" w14:textId="77777777" w:rsidR="00850124" w:rsidRDefault="00921B97">
            <w:pPr>
              <w:ind w:left="0" w:hanging="2"/>
              <w:rPr>
                <w:sz w:val="22"/>
                <w:szCs w:val="22"/>
              </w:rPr>
            </w:pPr>
            <w:r>
              <w:rPr>
                <w:sz w:val="22"/>
                <w:szCs w:val="22"/>
              </w:rPr>
              <w:t>125</w:t>
            </w:r>
          </w:p>
        </w:tc>
        <w:tc>
          <w:tcPr>
            <w:tcW w:w="1005" w:type="dxa"/>
          </w:tcPr>
          <w:p w14:paraId="3DF65D81" w14:textId="77777777" w:rsidR="00850124" w:rsidRDefault="00850124">
            <w:pPr>
              <w:widowControl w:val="0"/>
              <w:ind w:left="0" w:hanging="2"/>
              <w:jc w:val="center"/>
              <w:rPr>
                <w:b/>
                <w:sz w:val="18"/>
                <w:szCs w:val="18"/>
              </w:rPr>
            </w:pPr>
          </w:p>
        </w:tc>
      </w:tr>
      <w:tr w:rsidR="00850124" w14:paraId="10E82E7A" w14:textId="77777777">
        <w:trPr>
          <w:trHeight w:val="240"/>
        </w:trPr>
        <w:tc>
          <w:tcPr>
            <w:tcW w:w="1935" w:type="dxa"/>
            <w:vMerge/>
            <w:vAlign w:val="center"/>
          </w:tcPr>
          <w:p w14:paraId="2803EEBB"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39EA3687"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693AB487" w14:textId="77777777" w:rsidR="00850124" w:rsidRDefault="00921B97">
            <w:pPr>
              <w:ind w:left="0" w:hanging="2"/>
              <w:rPr>
                <w:sz w:val="22"/>
                <w:szCs w:val="22"/>
              </w:rPr>
            </w:pPr>
            <w:r>
              <w:rPr>
                <w:sz w:val="22"/>
                <w:szCs w:val="22"/>
              </w:rPr>
              <w:t>Qmax W</w:t>
            </w:r>
          </w:p>
        </w:tc>
        <w:tc>
          <w:tcPr>
            <w:tcW w:w="3660" w:type="dxa"/>
          </w:tcPr>
          <w:p w14:paraId="0C2C96EF" w14:textId="77777777" w:rsidR="00850124" w:rsidRDefault="00921B97">
            <w:pPr>
              <w:ind w:left="0" w:hanging="2"/>
              <w:rPr>
                <w:sz w:val="22"/>
                <w:szCs w:val="22"/>
              </w:rPr>
            </w:pPr>
            <w:r>
              <w:rPr>
                <w:sz w:val="22"/>
                <w:szCs w:val="22"/>
              </w:rPr>
              <w:t>0,28</w:t>
            </w:r>
          </w:p>
        </w:tc>
        <w:tc>
          <w:tcPr>
            <w:tcW w:w="1005" w:type="dxa"/>
          </w:tcPr>
          <w:p w14:paraId="25A6F3EA" w14:textId="77777777" w:rsidR="00850124" w:rsidRDefault="00850124">
            <w:pPr>
              <w:widowControl w:val="0"/>
              <w:ind w:left="0" w:hanging="2"/>
              <w:jc w:val="center"/>
              <w:rPr>
                <w:b/>
                <w:sz w:val="18"/>
                <w:szCs w:val="18"/>
              </w:rPr>
            </w:pPr>
          </w:p>
        </w:tc>
      </w:tr>
      <w:tr w:rsidR="00850124" w14:paraId="5787923D" w14:textId="77777777">
        <w:trPr>
          <w:trHeight w:val="240"/>
        </w:trPr>
        <w:tc>
          <w:tcPr>
            <w:tcW w:w="1935" w:type="dxa"/>
            <w:vMerge/>
            <w:vAlign w:val="center"/>
          </w:tcPr>
          <w:p w14:paraId="364BC953"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1477482D"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3F18A3B7" w14:textId="77777777" w:rsidR="00850124" w:rsidRDefault="00921B97">
            <w:pPr>
              <w:ind w:left="0" w:hanging="2"/>
              <w:rPr>
                <w:sz w:val="22"/>
                <w:szCs w:val="22"/>
              </w:rPr>
            </w:pPr>
            <w:r>
              <w:rPr>
                <w:sz w:val="22"/>
                <w:szCs w:val="22"/>
              </w:rPr>
              <w:t>Imax A</w:t>
            </w:r>
          </w:p>
          <w:p w14:paraId="2F4D7441" w14:textId="77777777" w:rsidR="00850124" w:rsidRDefault="00921B97">
            <w:pPr>
              <w:ind w:left="0" w:hanging="2"/>
              <w:rPr>
                <w:sz w:val="22"/>
                <w:szCs w:val="22"/>
              </w:rPr>
            </w:pPr>
            <w:r>
              <w:rPr>
                <w:sz w:val="22"/>
                <w:szCs w:val="22"/>
              </w:rPr>
              <w:t>Umax V</w:t>
            </w:r>
          </w:p>
        </w:tc>
        <w:tc>
          <w:tcPr>
            <w:tcW w:w="3660" w:type="dxa"/>
          </w:tcPr>
          <w:p w14:paraId="4971B41C" w14:textId="77777777" w:rsidR="00850124" w:rsidRDefault="00921B97">
            <w:pPr>
              <w:ind w:left="0" w:hanging="2"/>
              <w:rPr>
                <w:sz w:val="22"/>
                <w:szCs w:val="22"/>
              </w:rPr>
            </w:pPr>
            <w:r>
              <w:rPr>
                <w:sz w:val="22"/>
                <w:szCs w:val="22"/>
              </w:rPr>
              <w:t>0,5±0,05 A</w:t>
            </w:r>
          </w:p>
          <w:p w14:paraId="2A176F7D" w14:textId="77777777" w:rsidR="00850124" w:rsidRDefault="00921B97">
            <w:pPr>
              <w:ind w:left="0" w:hanging="2"/>
              <w:rPr>
                <w:sz w:val="22"/>
                <w:szCs w:val="22"/>
              </w:rPr>
            </w:pPr>
            <w:r>
              <w:rPr>
                <w:sz w:val="22"/>
                <w:szCs w:val="22"/>
              </w:rPr>
              <w:t>8,4±0,8 V</w:t>
            </w:r>
          </w:p>
          <w:p w14:paraId="601CD5AA" w14:textId="77777777" w:rsidR="00850124" w:rsidRDefault="00850124">
            <w:pPr>
              <w:spacing w:line="276" w:lineRule="auto"/>
              <w:ind w:left="0" w:hanging="2"/>
              <w:rPr>
                <w:sz w:val="22"/>
                <w:szCs w:val="22"/>
              </w:rPr>
            </w:pPr>
          </w:p>
        </w:tc>
        <w:tc>
          <w:tcPr>
            <w:tcW w:w="1005" w:type="dxa"/>
          </w:tcPr>
          <w:p w14:paraId="4D3DD0FF" w14:textId="77777777" w:rsidR="00850124" w:rsidRDefault="00850124">
            <w:pPr>
              <w:widowControl w:val="0"/>
              <w:ind w:left="0" w:hanging="2"/>
              <w:jc w:val="center"/>
              <w:rPr>
                <w:b/>
                <w:sz w:val="18"/>
                <w:szCs w:val="18"/>
              </w:rPr>
            </w:pPr>
          </w:p>
        </w:tc>
      </w:tr>
      <w:tr w:rsidR="00850124" w14:paraId="04FD0ABF" w14:textId="77777777">
        <w:trPr>
          <w:trHeight w:val="240"/>
        </w:trPr>
        <w:tc>
          <w:tcPr>
            <w:tcW w:w="1935" w:type="dxa"/>
            <w:vMerge w:val="restart"/>
            <w:vAlign w:val="center"/>
          </w:tcPr>
          <w:p w14:paraId="07021291" w14:textId="77777777" w:rsidR="00850124" w:rsidRDefault="00850124">
            <w:pPr>
              <w:widowControl w:val="0"/>
              <w:spacing w:line="276" w:lineRule="auto"/>
              <w:ind w:left="0" w:hanging="2"/>
              <w:rPr>
                <w:sz w:val="22"/>
                <w:szCs w:val="22"/>
              </w:rPr>
            </w:pPr>
          </w:p>
        </w:tc>
        <w:tc>
          <w:tcPr>
            <w:tcW w:w="1335" w:type="dxa"/>
            <w:vMerge w:val="restart"/>
            <w:tcMar>
              <w:top w:w="55" w:type="dxa"/>
              <w:left w:w="55" w:type="dxa"/>
              <w:bottom w:w="55" w:type="dxa"/>
              <w:right w:w="55" w:type="dxa"/>
            </w:tcMar>
            <w:vAlign w:val="center"/>
          </w:tcPr>
          <w:p w14:paraId="758F076F" w14:textId="77777777" w:rsidR="00850124" w:rsidRDefault="00921B97">
            <w:pPr>
              <w:widowControl w:val="0"/>
              <w:spacing w:line="276" w:lineRule="auto"/>
              <w:ind w:left="0" w:hanging="2"/>
              <w:rPr>
                <w:sz w:val="22"/>
                <w:szCs w:val="22"/>
              </w:rPr>
            </w:pPr>
            <w:r>
              <w:rPr>
                <w:sz w:val="22"/>
                <w:szCs w:val="22"/>
              </w:rPr>
              <w:t>Header TO-8 12 pin parameters</w:t>
            </w:r>
          </w:p>
        </w:tc>
        <w:tc>
          <w:tcPr>
            <w:tcW w:w="1950" w:type="dxa"/>
            <w:tcMar>
              <w:top w:w="55" w:type="dxa"/>
              <w:left w:w="55" w:type="dxa"/>
              <w:bottom w:w="55" w:type="dxa"/>
              <w:right w:w="55" w:type="dxa"/>
            </w:tcMar>
          </w:tcPr>
          <w:p w14:paraId="0B1D2776" w14:textId="77777777" w:rsidR="00850124" w:rsidRDefault="00921B97">
            <w:pPr>
              <w:ind w:left="0" w:hanging="2"/>
              <w:rPr>
                <w:sz w:val="22"/>
                <w:szCs w:val="22"/>
              </w:rPr>
            </w:pPr>
            <w:r>
              <w:rPr>
                <w:sz w:val="22"/>
                <w:szCs w:val="22"/>
              </w:rPr>
              <w:t>Header type</w:t>
            </w:r>
          </w:p>
        </w:tc>
        <w:tc>
          <w:tcPr>
            <w:tcW w:w="3660" w:type="dxa"/>
          </w:tcPr>
          <w:p w14:paraId="787F9056" w14:textId="77777777" w:rsidR="00850124" w:rsidRDefault="00921B97">
            <w:pPr>
              <w:ind w:left="0" w:hanging="2"/>
              <w:rPr>
                <w:sz w:val="22"/>
                <w:szCs w:val="22"/>
              </w:rPr>
            </w:pPr>
            <w:r>
              <w:rPr>
                <w:sz w:val="22"/>
                <w:szCs w:val="22"/>
              </w:rPr>
              <w:t>TO8</w:t>
            </w:r>
          </w:p>
        </w:tc>
        <w:tc>
          <w:tcPr>
            <w:tcW w:w="1005" w:type="dxa"/>
          </w:tcPr>
          <w:p w14:paraId="50D13578" w14:textId="77777777" w:rsidR="00850124" w:rsidRDefault="00850124">
            <w:pPr>
              <w:widowControl w:val="0"/>
              <w:ind w:left="0" w:hanging="2"/>
              <w:jc w:val="center"/>
              <w:rPr>
                <w:b/>
                <w:sz w:val="18"/>
                <w:szCs w:val="18"/>
              </w:rPr>
            </w:pPr>
          </w:p>
        </w:tc>
      </w:tr>
      <w:tr w:rsidR="00850124" w:rsidRPr="008772E7" w14:paraId="6916A131" w14:textId="77777777">
        <w:trPr>
          <w:trHeight w:val="240"/>
        </w:trPr>
        <w:tc>
          <w:tcPr>
            <w:tcW w:w="1935" w:type="dxa"/>
            <w:vMerge/>
            <w:vAlign w:val="center"/>
          </w:tcPr>
          <w:p w14:paraId="7A92062B"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4F039615"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57A18436" w14:textId="77777777" w:rsidR="00850124" w:rsidRDefault="00921B97">
            <w:pPr>
              <w:ind w:left="0" w:hanging="2"/>
              <w:rPr>
                <w:sz w:val="22"/>
                <w:szCs w:val="22"/>
              </w:rPr>
            </w:pPr>
            <w:r>
              <w:rPr>
                <w:sz w:val="22"/>
                <w:szCs w:val="22"/>
              </w:rPr>
              <w:t>Number of electrical outputs</w:t>
            </w:r>
          </w:p>
        </w:tc>
        <w:tc>
          <w:tcPr>
            <w:tcW w:w="3660" w:type="dxa"/>
          </w:tcPr>
          <w:p w14:paraId="6A59EAA0" w14:textId="77777777" w:rsidR="00850124" w:rsidRPr="008772E7" w:rsidRDefault="00921B97">
            <w:pPr>
              <w:ind w:left="0" w:hanging="2"/>
              <w:rPr>
                <w:sz w:val="22"/>
                <w:szCs w:val="22"/>
                <w:lang w:val="en-US"/>
              </w:rPr>
            </w:pPr>
            <w:r w:rsidRPr="008772E7">
              <w:rPr>
                <w:sz w:val="22"/>
                <w:szCs w:val="22"/>
                <w:lang w:val="en-US"/>
              </w:rPr>
              <w:t>12 pin, including 1 ground pin (pin 11)</w:t>
            </w:r>
          </w:p>
        </w:tc>
        <w:tc>
          <w:tcPr>
            <w:tcW w:w="1005" w:type="dxa"/>
          </w:tcPr>
          <w:p w14:paraId="168AE241" w14:textId="77777777" w:rsidR="00850124" w:rsidRPr="008772E7" w:rsidRDefault="00850124">
            <w:pPr>
              <w:widowControl w:val="0"/>
              <w:ind w:left="0" w:hanging="2"/>
              <w:jc w:val="center"/>
              <w:rPr>
                <w:b/>
                <w:sz w:val="18"/>
                <w:szCs w:val="18"/>
                <w:lang w:val="en-US"/>
              </w:rPr>
            </w:pPr>
          </w:p>
        </w:tc>
      </w:tr>
      <w:tr w:rsidR="00850124" w:rsidRPr="008772E7" w14:paraId="2BE5BB0F" w14:textId="77777777">
        <w:trPr>
          <w:trHeight w:val="240"/>
        </w:trPr>
        <w:tc>
          <w:tcPr>
            <w:tcW w:w="1935" w:type="dxa"/>
            <w:vMerge/>
            <w:vAlign w:val="center"/>
          </w:tcPr>
          <w:p w14:paraId="2432BCE1"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984C2AE"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052D56DF" w14:textId="77777777" w:rsidR="00850124" w:rsidRDefault="00921B97">
            <w:pPr>
              <w:ind w:left="0" w:hanging="2"/>
              <w:rPr>
                <w:sz w:val="22"/>
                <w:szCs w:val="22"/>
              </w:rPr>
            </w:pPr>
            <w:r>
              <w:rPr>
                <w:sz w:val="22"/>
                <w:szCs w:val="22"/>
              </w:rPr>
              <w:t>Material of header</w:t>
            </w:r>
          </w:p>
        </w:tc>
        <w:tc>
          <w:tcPr>
            <w:tcW w:w="3660" w:type="dxa"/>
          </w:tcPr>
          <w:p w14:paraId="376A4B54" w14:textId="77777777" w:rsidR="00850124" w:rsidRPr="008772E7" w:rsidRDefault="00921B97">
            <w:pPr>
              <w:ind w:left="0" w:hanging="2"/>
              <w:rPr>
                <w:sz w:val="22"/>
                <w:szCs w:val="22"/>
                <w:lang w:val="en-US"/>
              </w:rPr>
            </w:pPr>
            <w:r w:rsidRPr="008772E7">
              <w:rPr>
                <w:sz w:val="22"/>
                <w:szCs w:val="22"/>
                <w:lang w:val="en-US"/>
              </w:rPr>
              <w:t>Kovar (alloy according to ASTM F-15)</w:t>
            </w:r>
          </w:p>
        </w:tc>
        <w:tc>
          <w:tcPr>
            <w:tcW w:w="1005" w:type="dxa"/>
          </w:tcPr>
          <w:p w14:paraId="03D8B6B4" w14:textId="77777777" w:rsidR="00850124" w:rsidRPr="008772E7" w:rsidRDefault="00850124">
            <w:pPr>
              <w:widowControl w:val="0"/>
              <w:ind w:left="0" w:hanging="2"/>
              <w:jc w:val="center"/>
              <w:rPr>
                <w:b/>
                <w:sz w:val="18"/>
                <w:szCs w:val="18"/>
                <w:lang w:val="en-US"/>
              </w:rPr>
            </w:pPr>
          </w:p>
        </w:tc>
      </w:tr>
      <w:tr w:rsidR="00850124" w:rsidRPr="008772E7" w14:paraId="7C78CCD7" w14:textId="77777777">
        <w:trPr>
          <w:trHeight w:val="240"/>
        </w:trPr>
        <w:tc>
          <w:tcPr>
            <w:tcW w:w="1935" w:type="dxa"/>
            <w:vMerge/>
            <w:vAlign w:val="center"/>
          </w:tcPr>
          <w:p w14:paraId="2745F39C"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19F7440"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D3B8728" w14:textId="77777777" w:rsidR="00850124" w:rsidRDefault="00921B97">
            <w:pPr>
              <w:ind w:left="0" w:hanging="2"/>
              <w:rPr>
                <w:sz w:val="22"/>
                <w:szCs w:val="22"/>
              </w:rPr>
            </w:pPr>
            <w:r>
              <w:rPr>
                <w:sz w:val="22"/>
                <w:szCs w:val="22"/>
              </w:rPr>
              <w:t>Metallization of the header</w:t>
            </w:r>
          </w:p>
        </w:tc>
        <w:tc>
          <w:tcPr>
            <w:tcW w:w="3660" w:type="dxa"/>
          </w:tcPr>
          <w:p w14:paraId="0FBCBD16" w14:textId="77777777" w:rsidR="00850124" w:rsidRPr="008772E7" w:rsidRDefault="00921B97">
            <w:pPr>
              <w:ind w:left="0" w:hanging="2"/>
              <w:rPr>
                <w:sz w:val="22"/>
                <w:szCs w:val="22"/>
                <w:lang w:val="en-US"/>
              </w:rPr>
            </w:pPr>
            <w:r w:rsidRPr="008772E7">
              <w:rPr>
                <w:sz w:val="22"/>
                <w:szCs w:val="22"/>
                <w:lang w:val="en-US"/>
              </w:rPr>
              <w:t xml:space="preserve">1.Ni layer - metallization thickness 1.27-3.8 </w:t>
            </w:r>
            <w:r>
              <w:rPr>
                <w:sz w:val="22"/>
                <w:szCs w:val="22"/>
              </w:rPr>
              <w:t>μ</w:t>
            </w:r>
            <w:r w:rsidRPr="008772E7">
              <w:rPr>
                <w:sz w:val="22"/>
                <w:szCs w:val="22"/>
                <w:lang w:val="en-US"/>
              </w:rPr>
              <w:t>m</w:t>
            </w:r>
          </w:p>
          <w:p w14:paraId="56AEA745" w14:textId="77777777" w:rsidR="00850124" w:rsidRPr="008772E7" w:rsidRDefault="00921B97">
            <w:pPr>
              <w:ind w:left="0" w:hanging="2"/>
              <w:rPr>
                <w:sz w:val="22"/>
                <w:szCs w:val="22"/>
                <w:lang w:val="en-US"/>
              </w:rPr>
            </w:pPr>
            <w:r w:rsidRPr="008772E7">
              <w:rPr>
                <w:sz w:val="22"/>
                <w:szCs w:val="22"/>
                <w:lang w:val="en-US"/>
              </w:rPr>
              <w:t xml:space="preserve">2. Au layer - metallization thickness&gt; 1.27 </w:t>
            </w:r>
            <w:r>
              <w:rPr>
                <w:sz w:val="22"/>
                <w:szCs w:val="22"/>
              </w:rPr>
              <w:t>μ</w:t>
            </w:r>
            <w:r w:rsidRPr="008772E7">
              <w:rPr>
                <w:sz w:val="22"/>
                <w:szCs w:val="22"/>
                <w:lang w:val="en-US"/>
              </w:rPr>
              <w:t>m</w:t>
            </w:r>
          </w:p>
        </w:tc>
        <w:tc>
          <w:tcPr>
            <w:tcW w:w="1005" w:type="dxa"/>
          </w:tcPr>
          <w:p w14:paraId="0553D757" w14:textId="77777777" w:rsidR="00850124" w:rsidRPr="008772E7" w:rsidRDefault="00850124">
            <w:pPr>
              <w:widowControl w:val="0"/>
              <w:ind w:left="0" w:hanging="2"/>
              <w:jc w:val="center"/>
              <w:rPr>
                <w:b/>
                <w:sz w:val="18"/>
                <w:szCs w:val="18"/>
                <w:lang w:val="en-US"/>
              </w:rPr>
            </w:pPr>
          </w:p>
        </w:tc>
      </w:tr>
      <w:tr w:rsidR="00850124" w:rsidRPr="008772E7" w14:paraId="63F19B21" w14:textId="77777777">
        <w:trPr>
          <w:trHeight w:val="240"/>
        </w:trPr>
        <w:tc>
          <w:tcPr>
            <w:tcW w:w="1935" w:type="dxa"/>
            <w:vMerge/>
            <w:vAlign w:val="center"/>
          </w:tcPr>
          <w:p w14:paraId="415742B3"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4BA6AAC3"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3F1DD98" w14:textId="77777777" w:rsidR="00850124" w:rsidRDefault="00921B97">
            <w:pPr>
              <w:ind w:left="0" w:hanging="2"/>
              <w:rPr>
                <w:sz w:val="22"/>
                <w:szCs w:val="22"/>
              </w:rPr>
            </w:pPr>
            <w:r>
              <w:rPr>
                <w:sz w:val="22"/>
                <w:szCs w:val="22"/>
              </w:rPr>
              <w:t>Pin material</w:t>
            </w:r>
          </w:p>
        </w:tc>
        <w:tc>
          <w:tcPr>
            <w:tcW w:w="3660" w:type="dxa"/>
          </w:tcPr>
          <w:p w14:paraId="00CEF97F" w14:textId="77777777" w:rsidR="00850124" w:rsidRPr="008772E7" w:rsidRDefault="00921B97">
            <w:pPr>
              <w:ind w:left="0" w:hanging="2"/>
              <w:rPr>
                <w:sz w:val="22"/>
                <w:szCs w:val="22"/>
                <w:lang w:val="en-US"/>
              </w:rPr>
            </w:pPr>
            <w:r w:rsidRPr="008772E7">
              <w:rPr>
                <w:sz w:val="22"/>
                <w:szCs w:val="22"/>
                <w:lang w:val="en-US"/>
              </w:rPr>
              <w:t>Kovar (alloy according to ASTM F-15)</w:t>
            </w:r>
          </w:p>
        </w:tc>
        <w:tc>
          <w:tcPr>
            <w:tcW w:w="1005" w:type="dxa"/>
          </w:tcPr>
          <w:p w14:paraId="1F46387B" w14:textId="77777777" w:rsidR="00850124" w:rsidRPr="008772E7" w:rsidRDefault="00850124">
            <w:pPr>
              <w:widowControl w:val="0"/>
              <w:ind w:left="0" w:hanging="2"/>
              <w:jc w:val="center"/>
              <w:rPr>
                <w:b/>
                <w:sz w:val="18"/>
                <w:szCs w:val="18"/>
                <w:lang w:val="en-US"/>
              </w:rPr>
            </w:pPr>
          </w:p>
        </w:tc>
      </w:tr>
      <w:tr w:rsidR="00850124" w:rsidRPr="008772E7" w14:paraId="62A4060F" w14:textId="77777777">
        <w:trPr>
          <w:trHeight w:val="240"/>
        </w:trPr>
        <w:tc>
          <w:tcPr>
            <w:tcW w:w="1935" w:type="dxa"/>
            <w:vMerge/>
            <w:vAlign w:val="center"/>
          </w:tcPr>
          <w:p w14:paraId="46D91B2A"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11F3F812"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7808DE6" w14:textId="77777777" w:rsidR="00850124" w:rsidRDefault="00921B97">
            <w:pPr>
              <w:ind w:left="0" w:hanging="2"/>
              <w:rPr>
                <w:sz w:val="22"/>
                <w:szCs w:val="22"/>
              </w:rPr>
            </w:pPr>
            <w:r>
              <w:rPr>
                <w:sz w:val="22"/>
                <w:szCs w:val="22"/>
              </w:rPr>
              <w:t>Metallization of the pins</w:t>
            </w:r>
          </w:p>
        </w:tc>
        <w:tc>
          <w:tcPr>
            <w:tcW w:w="3660" w:type="dxa"/>
          </w:tcPr>
          <w:p w14:paraId="79D095B4" w14:textId="77777777" w:rsidR="00850124" w:rsidRPr="008772E7" w:rsidRDefault="00921B97">
            <w:pPr>
              <w:ind w:left="0" w:hanging="2"/>
              <w:rPr>
                <w:sz w:val="22"/>
                <w:szCs w:val="22"/>
                <w:lang w:val="en-US"/>
              </w:rPr>
            </w:pPr>
            <w:r w:rsidRPr="008772E7">
              <w:rPr>
                <w:sz w:val="22"/>
                <w:szCs w:val="22"/>
                <w:lang w:val="en-US"/>
              </w:rPr>
              <w:t xml:space="preserve">1.Ni layer - metallization thickness 1.27-3.8 </w:t>
            </w:r>
            <w:r>
              <w:rPr>
                <w:sz w:val="22"/>
                <w:szCs w:val="22"/>
              </w:rPr>
              <w:t>μ</w:t>
            </w:r>
            <w:r w:rsidRPr="008772E7">
              <w:rPr>
                <w:sz w:val="22"/>
                <w:szCs w:val="22"/>
                <w:lang w:val="en-US"/>
              </w:rPr>
              <w:t>m</w:t>
            </w:r>
          </w:p>
          <w:p w14:paraId="520C22D6" w14:textId="77777777" w:rsidR="00850124" w:rsidRPr="008772E7" w:rsidRDefault="00921B97">
            <w:pPr>
              <w:ind w:left="0" w:hanging="2"/>
              <w:rPr>
                <w:sz w:val="22"/>
                <w:szCs w:val="22"/>
                <w:lang w:val="en-US"/>
              </w:rPr>
            </w:pPr>
            <w:r w:rsidRPr="008772E7">
              <w:rPr>
                <w:sz w:val="22"/>
                <w:szCs w:val="22"/>
                <w:lang w:val="en-US"/>
              </w:rPr>
              <w:t xml:space="preserve">2. Au layer - metallization thickness&gt; 1.27 </w:t>
            </w:r>
            <w:r>
              <w:rPr>
                <w:sz w:val="22"/>
                <w:szCs w:val="22"/>
              </w:rPr>
              <w:t>μ</w:t>
            </w:r>
            <w:r w:rsidRPr="008772E7">
              <w:rPr>
                <w:sz w:val="22"/>
                <w:szCs w:val="22"/>
                <w:lang w:val="en-US"/>
              </w:rPr>
              <w:t>m</w:t>
            </w:r>
          </w:p>
        </w:tc>
        <w:tc>
          <w:tcPr>
            <w:tcW w:w="1005" w:type="dxa"/>
          </w:tcPr>
          <w:p w14:paraId="36A13CBE" w14:textId="77777777" w:rsidR="00850124" w:rsidRPr="008772E7" w:rsidRDefault="00850124">
            <w:pPr>
              <w:widowControl w:val="0"/>
              <w:ind w:left="0" w:hanging="2"/>
              <w:jc w:val="center"/>
              <w:rPr>
                <w:b/>
                <w:sz w:val="18"/>
                <w:szCs w:val="18"/>
                <w:lang w:val="en-US"/>
              </w:rPr>
            </w:pPr>
          </w:p>
        </w:tc>
      </w:tr>
      <w:tr w:rsidR="00850124" w:rsidRPr="008772E7" w14:paraId="6F048654" w14:textId="77777777">
        <w:trPr>
          <w:trHeight w:val="240"/>
        </w:trPr>
        <w:tc>
          <w:tcPr>
            <w:tcW w:w="1935" w:type="dxa"/>
            <w:vMerge/>
            <w:vAlign w:val="center"/>
          </w:tcPr>
          <w:p w14:paraId="498960C3"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36520796"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03F9CACE" w14:textId="77777777" w:rsidR="00850124" w:rsidRDefault="00921B97">
            <w:pPr>
              <w:ind w:left="0" w:hanging="2"/>
              <w:rPr>
                <w:sz w:val="22"/>
                <w:szCs w:val="22"/>
              </w:rPr>
            </w:pPr>
            <w:r>
              <w:rPr>
                <w:sz w:val="22"/>
                <w:szCs w:val="22"/>
              </w:rPr>
              <w:t>Mounting screw</w:t>
            </w:r>
          </w:p>
        </w:tc>
        <w:tc>
          <w:tcPr>
            <w:tcW w:w="3660" w:type="dxa"/>
          </w:tcPr>
          <w:p w14:paraId="20E5F4FD" w14:textId="77777777" w:rsidR="00850124" w:rsidRPr="008772E7" w:rsidRDefault="00921B97">
            <w:pPr>
              <w:ind w:left="0" w:hanging="2"/>
              <w:rPr>
                <w:sz w:val="22"/>
                <w:szCs w:val="22"/>
                <w:lang w:val="en-US"/>
              </w:rPr>
            </w:pPr>
            <w:r w:rsidRPr="008772E7">
              <w:rPr>
                <w:sz w:val="22"/>
                <w:szCs w:val="22"/>
                <w:lang w:val="en-US"/>
              </w:rPr>
              <w:t>Screw material - CRS (cold rolled steel)</w:t>
            </w:r>
          </w:p>
          <w:p w14:paraId="30F45192" w14:textId="77777777" w:rsidR="00850124" w:rsidRPr="008772E7" w:rsidRDefault="00921B97">
            <w:pPr>
              <w:ind w:left="0" w:hanging="2"/>
              <w:rPr>
                <w:sz w:val="22"/>
                <w:szCs w:val="22"/>
                <w:lang w:val="en-US"/>
              </w:rPr>
            </w:pPr>
            <w:r w:rsidRPr="008772E7">
              <w:rPr>
                <w:sz w:val="22"/>
                <w:szCs w:val="22"/>
                <w:lang w:val="en-US"/>
              </w:rPr>
              <w:t>Bolt thread - 4-40 UNC</w:t>
            </w:r>
          </w:p>
          <w:p w14:paraId="27EA28B4" w14:textId="77777777" w:rsidR="00850124" w:rsidRPr="008772E7" w:rsidRDefault="00921B97">
            <w:pPr>
              <w:ind w:left="0" w:hanging="2"/>
              <w:rPr>
                <w:sz w:val="22"/>
                <w:szCs w:val="22"/>
                <w:lang w:val="en-US"/>
              </w:rPr>
            </w:pPr>
            <w:r w:rsidRPr="008772E7">
              <w:rPr>
                <w:sz w:val="22"/>
                <w:szCs w:val="22"/>
                <w:lang w:val="en-US"/>
              </w:rPr>
              <w:t>Screw length - 6.4 ± 0.2 mm</w:t>
            </w:r>
          </w:p>
        </w:tc>
        <w:tc>
          <w:tcPr>
            <w:tcW w:w="1005" w:type="dxa"/>
          </w:tcPr>
          <w:p w14:paraId="5D2852FC" w14:textId="77777777" w:rsidR="00850124" w:rsidRPr="008772E7" w:rsidRDefault="00850124">
            <w:pPr>
              <w:widowControl w:val="0"/>
              <w:ind w:left="0" w:hanging="2"/>
              <w:jc w:val="center"/>
              <w:rPr>
                <w:b/>
                <w:sz w:val="18"/>
                <w:szCs w:val="18"/>
                <w:lang w:val="en-US"/>
              </w:rPr>
            </w:pPr>
          </w:p>
        </w:tc>
      </w:tr>
      <w:tr w:rsidR="00850124" w:rsidRPr="008772E7" w14:paraId="3E6471AD" w14:textId="77777777">
        <w:trPr>
          <w:trHeight w:val="240"/>
        </w:trPr>
        <w:tc>
          <w:tcPr>
            <w:tcW w:w="1935" w:type="dxa"/>
            <w:vMerge/>
            <w:vAlign w:val="center"/>
          </w:tcPr>
          <w:p w14:paraId="1BA23D3A"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3A13A586"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EC1DC26" w14:textId="77777777" w:rsidR="00850124" w:rsidRPr="008772E7" w:rsidRDefault="00921B97">
            <w:pPr>
              <w:ind w:left="0" w:hanging="2"/>
              <w:rPr>
                <w:sz w:val="22"/>
                <w:szCs w:val="22"/>
                <w:lang w:val="en-US"/>
              </w:rPr>
            </w:pPr>
            <w:r w:rsidRPr="008772E7">
              <w:rPr>
                <w:sz w:val="22"/>
                <w:szCs w:val="22"/>
                <w:lang w:val="en-US"/>
              </w:rPr>
              <w:t>Sealing of the header openings</w:t>
            </w:r>
          </w:p>
        </w:tc>
        <w:tc>
          <w:tcPr>
            <w:tcW w:w="3660" w:type="dxa"/>
          </w:tcPr>
          <w:p w14:paraId="0E2768D0" w14:textId="77777777" w:rsidR="00850124" w:rsidRPr="008772E7" w:rsidRDefault="00921B97">
            <w:pPr>
              <w:ind w:left="0" w:hanging="2"/>
              <w:rPr>
                <w:sz w:val="22"/>
                <w:szCs w:val="22"/>
                <w:lang w:val="en-US"/>
              </w:rPr>
            </w:pPr>
            <w:r w:rsidRPr="008772E7">
              <w:rPr>
                <w:sz w:val="22"/>
                <w:szCs w:val="22"/>
                <w:lang w:val="en-US"/>
              </w:rPr>
              <w:t xml:space="preserve">Electrically non-conductive, non-transparent, helium leakage of a sealing material less than </w:t>
            </w:r>
          </w:p>
          <w:p w14:paraId="18ECA039" w14:textId="77777777" w:rsidR="00850124" w:rsidRPr="008772E7" w:rsidRDefault="00921B97">
            <w:pPr>
              <w:ind w:left="0" w:hanging="2"/>
              <w:rPr>
                <w:sz w:val="22"/>
                <w:szCs w:val="22"/>
                <w:lang w:val="en-US"/>
              </w:rPr>
            </w:pPr>
            <w:r w:rsidRPr="008772E7">
              <w:rPr>
                <w:sz w:val="22"/>
                <w:szCs w:val="22"/>
                <w:lang w:val="en-US"/>
              </w:rPr>
              <w:t>10-8 mbar * l / s - e.g. Corning 7052 or equivalent</w:t>
            </w:r>
          </w:p>
        </w:tc>
        <w:tc>
          <w:tcPr>
            <w:tcW w:w="1005" w:type="dxa"/>
          </w:tcPr>
          <w:p w14:paraId="48CB6813" w14:textId="77777777" w:rsidR="00850124" w:rsidRPr="008772E7" w:rsidRDefault="00850124">
            <w:pPr>
              <w:widowControl w:val="0"/>
              <w:ind w:left="0" w:hanging="2"/>
              <w:jc w:val="center"/>
              <w:rPr>
                <w:b/>
                <w:sz w:val="18"/>
                <w:szCs w:val="18"/>
                <w:lang w:val="en-US"/>
              </w:rPr>
            </w:pPr>
          </w:p>
        </w:tc>
      </w:tr>
      <w:tr w:rsidR="00850124" w14:paraId="6744921C" w14:textId="77777777">
        <w:trPr>
          <w:trHeight w:val="240"/>
        </w:trPr>
        <w:tc>
          <w:tcPr>
            <w:tcW w:w="1935" w:type="dxa"/>
            <w:vMerge/>
            <w:vAlign w:val="center"/>
          </w:tcPr>
          <w:p w14:paraId="2E69CC58"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2BD12549"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119028C8" w14:textId="77777777" w:rsidR="00850124" w:rsidRPr="008772E7" w:rsidRDefault="00921B97">
            <w:pPr>
              <w:ind w:left="0" w:hanging="2"/>
              <w:rPr>
                <w:sz w:val="22"/>
                <w:szCs w:val="22"/>
                <w:lang w:val="en-US"/>
              </w:rPr>
            </w:pPr>
            <w:r w:rsidRPr="008772E7">
              <w:rPr>
                <w:sz w:val="22"/>
                <w:szCs w:val="22"/>
                <w:lang w:val="en-US"/>
              </w:rPr>
              <w:t>The outer length of the pins (from the surface with the thread mounted)</w:t>
            </w:r>
          </w:p>
        </w:tc>
        <w:tc>
          <w:tcPr>
            <w:tcW w:w="3660" w:type="dxa"/>
          </w:tcPr>
          <w:p w14:paraId="62792A2A" w14:textId="77777777" w:rsidR="00850124" w:rsidRDefault="00921B97">
            <w:pPr>
              <w:ind w:left="0" w:hanging="2"/>
              <w:rPr>
                <w:sz w:val="22"/>
                <w:szCs w:val="22"/>
              </w:rPr>
            </w:pPr>
            <w:r>
              <w:rPr>
                <w:sz w:val="22"/>
                <w:szCs w:val="22"/>
              </w:rPr>
              <w:t>7,8±0,2 mm</w:t>
            </w:r>
          </w:p>
        </w:tc>
        <w:tc>
          <w:tcPr>
            <w:tcW w:w="1005" w:type="dxa"/>
          </w:tcPr>
          <w:p w14:paraId="5D537F39" w14:textId="77777777" w:rsidR="00850124" w:rsidRDefault="00850124">
            <w:pPr>
              <w:widowControl w:val="0"/>
              <w:ind w:left="0" w:hanging="2"/>
              <w:jc w:val="center"/>
              <w:rPr>
                <w:b/>
                <w:sz w:val="18"/>
                <w:szCs w:val="18"/>
              </w:rPr>
            </w:pPr>
          </w:p>
        </w:tc>
      </w:tr>
      <w:tr w:rsidR="00850124" w14:paraId="35CFDAC6" w14:textId="77777777">
        <w:trPr>
          <w:trHeight w:val="240"/>
        </w:trPr>
        <w:tc>
          <w:tcPr>
            <w:tcW w:w="1935" w:type="dxa"/>
            <w:vMerge/>
            <w:vAlign w:val="center"/>
          </w:tcPr>
          <w:p w14:paraId="4CA6254C" w14:textId="77777777" w:rsidR="00850124" w:rsidRDefault="00850124">
            <w:pPr>
              <w:widowControl w:val="0"/>
              <w:ind w:left="0" w:hanging="2"/>
              <w:jc w:val="center"/>
              <w:rPr>
                <w:b/>
                <w:sz w:val="18"/>
                <w:szCs w:val="18"/>
              </w:rPr>
            </w:pPr>
          </w:p>
        </w:tc>
        <w:tc>
          <w:tcPr>
            <w:tcW w:w="1335" w:type="dxa"/>
            <w:vMerge/>
            <w:tcMar>
              <w:top w:w="55" w:type="dxa"/>
              <w:left w:w="55" w:type="dxa"/>
              <w:bottom w:w="55" w:type="dxa"/>
              <w:right w:w="55" w:type="dxa"/>
            </w:tcMar>
            <w:vAlign w:val="center"/>
          </w:tcPr>
          <w:p w14:paraId="1CF1A862" w14:textId="77777777" w:rsidR="00850124" w:rsidRDefault="00850124">
            <w:pPr>
              <w:widowControl w:val="0"/>
              <w:spacing w:line="276" w:lineRule="auto"/>
              <w:ind w:left="0" w:hanging="2"/>
              <w:rPr>
                <w:sz w:val="16"/>
                <w:szCs w:val="16"/>
              </w:rPr>
            </w:pPr>
          </w:p>
        </w:tc>
        <w:tc>
          <w:tcPr>
            <w:tcW w:w="1950" w:type="dxa"/>
            <w:tcMar>
              <w:top w:w="55" w:type="dxa"/>
              <w:left w:w="55" w:type="dxa"/>
              <w:bottom w:w="55" w:type="dxa"/>
              <w:right w:w="55" w:type="dxa"/>
            </w:tcMar>
          </w:tcPr>
          <w:p w14:paraId="7DD56DEC" w14:textId="77777777" w:rsidR="00850124" w:rsidRPr="008772E7" w:rsidRDefault="00921B97">
            <w:pPr>
              <w:ind w:left="0" w:hanging="2"/>
              <w:rPr>
                <w:sz w:val="22"/>
                <w:szCs w:val="22"/>
                <w:lang w:val="en-US"/>
              </w:rPr>
            </w:pPr>
            <w:r w:rsidRPr="008772E7">
              <w:rPr>
                <w:sz w:val="22"/>
                <w:szCs w:val="22"/>
                <w:lang w:val="en-US"/>
              </w:rPr>
              <w:t>The internal length of the pins ( from the mounting surface of the cooler)</w:t>
            </w:r>
          </w:p>
        </w:tc>
        <w:tc>
          <w:tcPr>
            <w:tcW w:w="3660" w:type="dxa"/>
          </w:tcPr>
          <w:p w14:paraId="7FE6EB05" w14:textId="77777777" w:rsidR="00850124" w:rsidRDefault="00921B97">
            <w:pPr>
              <w:ind w:left="0" w:hanging="2"/>
              <w:rPr>
                <w:sz w:val="22"/>
                <w:szCs w:val="22"/>
              </w:rPr>
            </w:pPr>
            <w:r>
              <w:rPr>
                <w:sz w:val="22"/>
                <w:szCs w:val="22"/>
              </w:rPr>
              <w:t>1,75±0,1 mm</w:t>
            </w:r>
          </w:p>
        </w:tc>
        <w:tc>
          <w:tcPr>
            <w:tcW w:w="1005" w:type="dxa"/>
          </w:tcPr>
          <w:p w14:paraId="58D31B6C" w14:textId="77777777" w:rsidR="00850124" w:rsidRDefault="00850124">
            <w:pPr>
              <w:widowControl w:val="0"/>
              <w:ind w:left="0" w:hanging="2"/>
              <w:jc w:val="center"/>
              <w:rPr>
                <w:b/>
                <w:sz w:val="18"/>
                <w:szCs w:val="18"/>
              </w:rPr>
            </w:pPr>
          </w:p>
        </w:tc>
      </w:tr>
      <w:tr w:rsidR="00850124" w:rsidRPr="008772E7" w14:paraId="3FE9942C" w14:textId="77777777">
        <w:trPr>
          <w:trHeight w:val="240"/>
        </w:trPr>
        <w:tc>
          <w:tcPr>
            <w:tcW w:w="1935" w:type="dxa"/>
            <w:vMerge/>
            <w:vAlign w:val="center"/>
          </w:tcPr>
          <w:p w14:paraId="02089DEC" w14:textId="77777777" w:rsidR="00850124" w:rsidRDefault="00850124">
            <w:pPr>
              <w:widowControl w:val="0"/>
              <w:ind w:left="0" w:hanging="2"/>
              <w:jc w:val="center"/>
              <w:rPr>
                <w:b/>
                <w:sz w:val="18"/>
                <w:szCs w:val="18"/>
              </w:rPr>
            </w:pPr>
          </w:p>
        </w:tc>
        <w:tc>
          <w:tcPr>
            <w:tcW w:w="1335" w:type="dxa"/>
            <w:vMerge w:val="restart"/>
            <w:tcMar>
              <w:top w:w="55" w:type="dxa"/>
              <w:left w:w="55" w:type="dxa"/>
              <w:bottom w:w="55" w:type="dxa"/>
              <w:right w:w="55" w:type="dxa"/>
            </w:tcMar>
            <w:vAlign w:val="center"/>
          </w:tcPr>
          <w:p w14:paraId="1F9F1EDC" w14:textId="77777777" w:rsidR="00850124" w:rsidRPr="008772E7" w:rsidRDefault="00921B97">
            <w:pPr>
              <w:widowControl w:val="0"/>
              <w:spacing w:line="276" w:lineRule="auto"/>
              <w:ind w:left="0" w:hanging="2"/>
              <w:rPr>
                <w:sz w:val="22"/>
                <w:szCs w:val="22"/>
                <w:lang w:val="en-US"/>
              </w:rPr>
            </w:pPr>
            <w:r w:rsidRPr="008772E7">
              <w:rPr>
                <w:sz w:val="22"/>
                <w:szCs w:val="22"/>
                <w:lang w:val="en-US"/>
              </w:rPr>
              <w:t>Features of the set: cooler on the header</w:t>
            </w:r>
          </w:p>
        </w:tc>
        <w:tc>
          <w:tcPr>
            <w:tcW w:w="1950" w:type="dxa"/>
            <w:tcMar>
              <w:top w:w="55" w:type="dxa"/>
              <w:left w:w="55" w:type="dxa"/>
              <w:bottom w:w="55" w:type="dxa"/>
              <w:right w:w="55" w:type="dxa"/>
            </w:tcMar>
          </w:tcPr>
          <w:p w14:paraId="366F9346" w14:textId="77777777" w:rsidR="00850124" w:rsidRPr="008772E7" w:rsidRDefault="00921B97">
            <w:pPr>
              <w:ind w:left="0" w:hanging="2"/>
              <w:rPr>
                <w:sz w:val="22"/>
                <w:szCs w:val="22"/>
                <w:lang w:val="en-US"/>
              </w:rPr>
            </w:pPr>
            <w:r w:rsidRPr="008772E7">
              <w:rPr>
                <w:sz w:val="22"/>
                <w:szCs w:val="22"/>
                <w:lang w:val="en-US"/>
              </w:rPr>
              <w:t>The method of mounting the TEC to the header</w:t>
            </w:r>
          </w:p>
        </w:tc>
        <w:tc>
          <w:tcPr>
            <w:tcW w:w="3660" w:type="dxa"/>
          </w:tcPr>
          <w:p w14:paraId="7171BB7E" w14:textId="77777777" w:rsidR="00850124" w:rsidRPr="008772E7" w:rsidRDefault="00921B97">
            <w:pPr>
              <w:ind w:left="0" w:hanging="2"/>
              <w:rPr>
                <w:sz w:val="22"/>
                <w:szCs w:val="22"/>
                <w:lang w:val="en-US"/>
              </w:rPr>
            </w:pPr>
            <w:r w:rsidRPr="008772E7">
              <w:rPr>
                <w:sz w:val="22"/>
                <w:szCs w:val="22"/>
                <w:lang w:val="en-US"/>
              </w:rPr>
              <w:t>Soldering, RoHS lead-free solders, melting point &gt;200C</w:t>
            </w:r>
          </w:p>
        </w:tc>
        <w:tc>
          <w:tcPr>
            <w:tcW w:w="1005" w:type="dxa"/>
          </w:tcPr>
          <w:p w14:paraId="3332D386" w14:textId="77777777" w:rsidR="00850124" w:rsidRPr="008772E7" w:rsidRDefault="00850124">
            <w:pPr>
              <w:widowControl w:val="0"/>
              <w:ind w:left="0" w:hanging="2"/>
              <w:jc w:val="center"/>
              <w:rPr>
                <w:b/>
                <w:sz w:val="18"/>
                <w:szCs w:val="18"/>
                <w:lang w:val="en-US"/>
              </w:rPr>
            </w:pPr>
          </w:p>
        </w:tc>
      </w:tr>
      <w:tr w:rsidR="00850124" w:rsidRPr="008772E7" w14:paraId="5E351F9D" w14:textId="77777777">
        <w:trPr>
          <w:trHeight w:val="240"/>
        </w:trPr>
        <w:tc>
          <w:tcPr>
            <w:tcW w:w="1935" w:type="dxa"/>
            <w:vMerge/>
            <w:vAlign w:val="center"/>
          </w:tcPr>
          <w:p w14:paraId="7EE62350"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5DE5B144"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4FCE6B9F" w14:textId="77777777" w:rsidR="00850124" w:rsidRPr="008772E7" w:rsidRDefault="00921B97">
            <w:pPr>
              <w:ind w:left="0" w:hanging="2"/>
              <w:rPr>
                <w:sz w:val="22"/>
                <w:szCs w:val="22"/>
                <w:lang w:val="en-US"/>
              </w:rPr>
            </w:pPr>
            <w:r w:rsidRPr="008772E7">
              <w:rPr>
                <w:sz w:val="22"/>
                <w:szCs w:val="22"/>
                <w:lang w:val="en-US"/>
              </w:rPr>
              <w:t>The method of making electrical connections of the TEC</w:t>
            </w:r>
          </w:p>
        </w:tc>
        <w:tc>
          <w:tcPr>
            <w:tcW w:w="3660" w:type="dxa"/>
          </w:tcPr>
          <w:p w14:paraId="3D039E82" w14:textId="77777777" w:rsidR="00850124" w:rsidRPr="008772E7" w:rsidRDefault="00921B97">
            <w:pPr>
              <w:ind w:left="0" w:hanging="2"/>
              <w:rPr>
                <w:sz w:val="22"/>
                <w:szCs w:val="22"/>
                <w:lang w:val="en-US"/>
              </w:rPr>
            </w:pPr>
            <w:r w:rsidRPr="008772E7">
              <w:rPr>
                <w:sz w:val="22"/>
                <w:szCs w:val="22"/>
                <w:lang w:val="en-US"/>
              </w:rPr>
              <w:t>TEC terminal  wires soldered to the pins of the header  (pin 2 and 8)</w:t>
            </w:r>
          </w:p>
          <w:p w14:paraId="4EE4C2B5" w14:textId="77777777" w:rsidR="00850124" w:rsidRPr="008772E7" w:rsidRDefault="00921B97">
            <w:pPr>
              <w:ind w:left="0" w:hanging="2"/>
              <w:rPr>
                <w:sz w:val="22"/>
                <w:szCs w:val="22"/>
                <w:lang w:val="en-US"/>
              </w:rPr>
            </w:pPr>
            <w:r w:rsidRPr="008772E7">
              <w:rPr>
                <w:sz w:val="22"/>
                <w:szCs w:val="22"/>
                <w:lang w:val="en-US"/>
              </w:rPr>
              <w:t>RoHS lead-free solders with a melting point &gt; 200C</w:t>
            </w:r>
          </w:p>
          <w:p w14:paraId="390E7FA8" w14:textId="77777777" w:rsidR="00850124" w:rsidRPr="008772E7" w:rsidRDefault="00850124">
            <w:pPr>
              <w:ind w:left="0" w:hanging="2"/>
              <w:rPr>
                <w:sz w:val="22"/>
                <w:szCs w:val="22"/>
                <w:lang w:val="en-US"/>
              </w:rPr>
            </w:pPr>
          </w:p>
        </w:tc>
        <w:tc>
          <w:tcPr>
            <w:tcW w:w="1005" w:type="dxa"/>
          </w:tcPr>
          <w:p w14:paraId="7C442B11" w14:textId="77777777" w:rsidR="00850124" w:rsidRPr="008772E7" w:rsidRDefault="00850124">
            <w:pPr>
              <w:widowControl w:val="0"/>
              <w:ind w:left="0" w:hanging="2"/>
              <w:jc w:val="center"/>
              <w:rPr>
                <w:b/>
                <w:sz w:val="18"/>
                <w:szCs w:val="18"/>
                <w:lang w:val="en-US"/>
              </w:rPr>
            </w:pPr>
          </w:p>
        </w:tc>
      </w:tr>
      <w:tr w:rsidR="00850124" w:rsidRPr="008772E7" w14:paraId="7CBAC247" w14:textId="77777777">
        <w:trPr>
          <w:trHeight w:val="240"/>
        </w:trPr>
        <w:tc>
          <w:tcPr>
            <w:tcW w:w="1935" w:type="dxa"/>
            <w:vMerge w:val="restart"/>
            <w:vAlign w:val="center"/>
          </w:tcPr>
          <w:p w14:paraId="370AAE5D" w14:textId="77777777" w:rsidR="00850124" w:rsidRPr="008772E7" w:rsidRDefault="00850124">
            <w:pPr>
              <w:widowControl w:val="0"/>
              <w:spacing w:line="276" w:lineRule="auto"/>
              <w:ind w:left="0" w:hanging="2"/>
              <w:rPr>
                <w:sz w:val="22"/>
                <w:szCs w:val="22"/>
                <w:lang w:val="en-US"/>
              </w:rPr>
            </w:pPr>
          </w:p>
        </w:tc>
        <w:tc>
          <w:tcPr>
            <w:tcW w:w="1335" w:type="dxa"/>
            <w:vMerge/>
            <w:tcMar>
              <w:top w:w="55" w:type="dxa"/>
              <w:left w:w="55" w:type="dxa"/>
              <w:bottom w:w="55" w:type="dxa"/>
              <w:right w:w="55" w:type="dxa"/>
            </w:tcMar>
            <w:vAlign w:val="center"/>
          </w:tcPr>
          <w:p w14:paraId="2FD007F1"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5ACD8071" w14:textId="77777777" w:rsidR="00850124" w:rsidRPr="008772E7" w:rsidRDefault="00921B97">
            <w:pPr>
              <w:ind w:left="0" w:hanging="2"/>
              <w:rPr>
                <w:sz w:val="22"/>
                <w:szCs w:val="22"/>
                <w:lang w:val="en-US"/>
              </w:rPr>
            </w:pPr>
            <w:r w:rsidRPr="008772E7">
              <w:rPr>
                <w:sz w:val="22"/>
                <w:szCs w:val="22"/>
                <w:lang w:val="en-US"/>
              </w:rPr>
              <w:t>Tolerance location of the cooler after assembly</w:t>
            </w:r>
          </w:p>
        </w:tc>
        <w:tc>
          <w:tcPr>
            <w:tcW w:w="3660" w:type="dxa"/>
          </w:tcPr>
          <w:p w14:paraId="18C54B5D" w14:textId="77777777" w:rsidR="00850124" w:rsidRPr="008772E7" w:rsidRDefault="00921B97">
            <w:pPr>
              <w:ind w:left="0" w:hanging="2"/>
              <w:rPr>
                <w:sz w:val="22"/>
                <w:szCs w:val="22"/>
                <w:lang w:val="en-US"/>
              </w:rPr>
            </w:pPr>
            <w:r w:rsidRPr="008772E7">
              <w:rPr>
                <w:sz w:val="22"/>
                <w:szCs w:val="22"/>
                <w:lang w:val="en-US"/>
              </w:rPr>
              <w:t xml:space="preserve">The position error of the centre of the top stage of the TEC with respect to the axis defined by the centre of a header (defined in reference to a rant with a diameter of 13,4 mm) shall not exceed 200 </w:t>
            </w:r>
            <w:r>
              <w:rPr>
                <w:sz w:val="22"/>
                <w:szCs w:val="22"/>
              </w:rPr>
              <w:t>μ</w:t>
            </w:r>
            <w:r w:rsidRPr="008772E7">
              <w:rPr>
                <w:sz w:val="22"/>
                <w:szCs w:val="22"/>
                <w:lang w:val="en-US"/>
              </w:rPr>
              <w:t>m</w:t>
            </w:r>
          </w:p>
        </w:tc>
        <w:tc>
          <w:tcPr>
            <w:tcW w:w="1005" w:type="dxa"/>
          </w:tcPr>
          <w:p w14:paraId="63E9003B" w14:textId="77777777" w:rsidR="00850124" w:rsidRPr="008772E7" w:rsidRDefault="00850124">
            <w:pPr>
              <w:widowControl w:val="0"/>
              <w:ind w:left="0" w:hanging="2"/>
              <w:jc w:val="center"/>
              <w:rPr>
                <w:b/>
                <w:sz w:val="18"/>
                <w:szCs w:val="18"/>
                <w:lang w:val="en-US"/>
              </w:rPr>
            </w:pPr>
          </w:p>
        </w:tc>
      </w:tr>
      <w:tr w:rsidR="00850124" w14:paraId="18EEEAD0" w14:textId="77777777">
        <w:trPr>
          <w:trHeight w:val="240"/>
        </w:trPr>
        <w:tc>
          <w:tcPr>
            <w:tcW w:w="1935" w:type="dxa"/>
            <w:vMerge/>
            <w:vAlign w:val="center"/>
          </w:tcPr>
          <w:p w14:paraId="23BC1EBF" w14:textId="77777777" w:rsidR="00850124" w:rsidRPr="008772E7" w:rsidRDefault="00850124">
            <w:pPr>
              <w:widowControl w:val="0"/>
              <w:ind w:left="0" w:hanging="2"/>
              <w:jc w:val="center"/>
              <w:rPr>
                <w:b/>
                <w:sz w:val="18"/>
                <w:szCs w:val="18"/>
                <w:lang w:val="en-US"/>
              </w:rPr>
            </w:pPr>
          </w:p>
        </w:tc>
        <w:tc>
          <w:tcPr>
            <w:tcW w:w="1335" w:type="dxa"/>
            <w:vMerge/>
            <w:tcMar>
              <w:top w:w="55" w:type="dxa"/>
              <w:left w:w="55" w:type="dxa"/>
              <w:bottom w:w="55" w:type="dxa"/>
              <w:right w:w="55" w:type="dxa"/>
            </w:tcMar>
            <w:vAlign w:val="center"/>
          </w:tcPr>
          <w:p w14:paraId="02F45018" w14:textId="77777777" w:rsidR="00850124" w:rsidRPr="008772E7" w:rsidRDefault="00850124">
            <w:pPr>
              <w:widowControl w:val="0"/>
              <w:spacing w:line="276" w:lineRule="auto"/>
              <w:ind w:left="0" w:hanging="2"/>
              <w:rPr>
                <w:sz w:val="16"/>
                <w:szCs w:val="16"/>
                <w:lang w:val="en-US"/>
              </w:rPr>
            </w:pPr>
          </w:p>
        </w:tc>
        <w:tc>
          <w:tcPr>
            <w:tcW w:w="1950" w:type="dxa"/>
            <w:tcMar>
              <w:top w:w="55" w:type="dxa"/>
              <w:left w:w="55" w:type="dxa"/>
              <w:bottom w:w="55" w:type="dxa"/>
              <w:right w:w="55" w:type="dxa"/>
            </w:tcMar>
          </w:tcPr>
          <w:p w14:paraId="71B15FDD" w14:textId="77777777" w:rsidR="00850124" w:rsidRPr="008772E7" w:rsidRDefault="00921B97">
            <w:pPr>
              <w:ind w:left="0" w:hanging="2"/>
              <w:rPr>
                <w:sz w:val="22"/>
                <w:szCs w:val="22"/>
                <w:lang w:val="en-US"/>
              </w:rPr>
            </w:pPr>
            <w:r w:rsidRPr="008772E7">
              <w:rPr>
                <w:sz w:val="22"/>
                <w:szCs w:val="22"/>
                <w:lang w:val="en-US"/>
              </w:rPr>
              <w:t>ACR (cooler mounted to a header, measurement under vacuum, 300K)</w:t>
            </w:r>
          </w:p>
        </w:tc>
        <w:tc>
          <w:tcPr>
            <w:tcW w:w="3660" w:type="dxa"/>
          </w:tcPr>
          <w:p w14:paraId="3CB79580" w14:textId="77777777" w:rsidR="00850124" w:rsidRDefault="00921B97">
            <w:pPr>
              <w:ind w:left="0" w:hanging="2"/>
              <w:rPr>
                <w:sz w:val="22"/>
                <w:szCs w:val="22"/>
              </w:rPr>
            </w:pPr>
            <w:r>
              <w:rPr>
                <w:sz w:val="22"/>
                <w:szCs w:val="22"/>
              </w:rPr>
              <w:t>14,9±1,5 Ω</w:t>
            </w:r>
          </w:p>
        </w:tc>
        <w:tc>
          <w:tcPr>
            <w:tcW w:w="1005" w:type="dxa"/>
          </w:tcPr>
          <w:p w14:paraId="69EF35C6" w14:textId="77777777" w:rsidR="00850124" w:rsidRDefault="00850124">
            <w:pPr>
              <w:widowControl w:val="0"/>
              <w:ind w:left="0" w:hanging="2"/>
              <w:jc w:val="center"/>
              <w:rPr>
                <w:b/>
                <w:sz w:val="18"/>
                <w:szCs w:val="18"/>
              </w:rPr>
            </w:pPr>
          </w:p>
        </w:tc>
      </w:tr>
    </w:tbl>
    <w:p w14:paraId="20B2E709" w14:textId="77777777" w:rsidR="00850124" w:rsidRDefault="00850124">
      <w:pPr>
        <w:spacing w:line="360" w:lineRule="auto"/>
        <w:ind w:left="0" w:hanging="2"/>
        <w:rPr>
          <w:b/>
          <w:sz w:val="22"/>
          <w:szCs w:val="22"/>
          <w:u w:val="single"/>
        </w:rPr>
      </w:pPr>
    </w:p>
    <w:p w14:paraId="0A5603F6" w14:textId="77777777" w:rsidR="00850124" w:rsidRDefault="00850124">
      <w:pPr>
        <w:spacing w:line="360" w:lineRule="auto"/>
        <w:ind w:left="0" w:hanging="2"/>
        <w:rPr>
          <w:b/>
          <w:sz w:val="22"/>
          <w:szCs w:val="22"/>
          <w:u w:val="single"/>
        </w:rPr>
      </w:pPr>
    </w:p>
    <w:p w14:paraId="20E2B6FB" w14:textId="77777777" w:rsidR="00850124"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34928105" w14:textId="77777777" w:rsidR="00850124" w:rsidRPr="008772E7" w:rsidRDefault="00921B97">
      <w:pPr>
        <w:keepNext/>
        <w:pBdr>
          <w:top w:val="nil"/>
          <w:left w:val="nil"/>
          <w:bottom w:val="nil"/>
          <w:right w:val="nil"/>
          <w:between w:val="nil"/>
        </w:pBdr>
        <w:spacing w:before="280" w:after="140" w:line="290" w:lineRule="auto"/>
        <w:ind w:left="0" w:hanging="2"/>
        <w:jc w:val="both"/>
        <w:rPr>
          <w:color w:val="000000"/>
          <w:lang w:val="en-US"/>
        </w:rPr>
      </w:pPr>
      <w:r w:rsidRPr="008772E7">
        <w:rPr>
          <w:color w:val="000000"/>
          <w:lang w:val="en-US"/>
        </w:rPr>
        <w:t>The period of being bound by this offer is 60 days from the deadline for submitting offers specified in the Request for Proposals.</w:t>
      </w:r>
    </w:p>
    <w:p w14:paraId="736C5B61" w14:textId="77777777" w:rsidR="00850124" w:rsidRPr="008772E7"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8772E7">
        <w:rPr>
          <w:b/>
          <w:color w:val="000000"/>
          <w:highlight w:val="lightGray"/>
          <w:lang w:val="en-US"/>
        </w:rPr>
        <w:t>Contact person on the part of the Contractor</w:t>
      </w:r>
    </w:p>
    <w:p w14:paraId="1EFA8BC8" w14:textId="77777777" w:rsidR="00850124" w:rsidRDefault="00921B97">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0CD12EBB" w14:textId="77777777" w:rsidR="00850124" w:rsidRDefault="00921B97">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4FFA82D1"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772E7">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w:t>
      </w:r>
      <w:r w:rsidRPr="008772E7">
        <w:rPr>
          <w:b/>
          <w:color w:val="000000"/>
          <w:sz w:val="22"/>
          <w:szCs w:val="22"/>
          <w:lang w:val="en-US"/>
        </w:rPr>
        <w:t>repare this offer and perform the Order.</w:t>
      </w:r>
    </w:p>
    <w:p w14:paraId="58795F52" w14:textId="77777777" w:rsidR="00850124" w:rsidRDefault="00921B9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434AACFF"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a. Has the authority to perform specific activities or activities, if the law imposes an obligation to have them;</w:t>
      </w:r>
    </w:p>
    <w:p w14:paraId="22DB952B"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b. has the necessary knowledge, experience and technical and human potential to perform the Order;</w:t>
      </w:r>
    </w:p>
    <w:p w14:paraId="5CF666FD"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c. is in an economic and financial situatio</w:t>
      </w:r>
      <w:r w:rsidRPr="008772E7">
        <w:rPr>
          <w:color w:val="000000"/>
          <w:sz w:val="22"/>
          <w:szCs w:val="22"/>
          <w:lang w:val="en-US"/>
        </w:rPr>
        <w:t>n ensuring the performance of the Order;</w:t>
      </w:r>
    </w:p>
    <w:p w14:paraId="73D9E5FA" w14:textId="77777777" w:rsidR="00850124" w:rsidRPr="008772E7" w:rsidRDefault="00921B97">
      <w:p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d. is not in arrears with taxes, fees and social security contributions.</w:t>
      </w:r>
    </w:p>
    <w:p w14:paraId="0958A182"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If this offer is found to be the most advantageous, the Contractor undertakes to execute the order at the time and place resulting from the in</w:t>
      </w:r>
      <w:r w:rsidRPr="008772E7">
        <w:rPr>
          <w:color w:val="000000"/>
          <w:sz w:val="22"/>
          <w:szCs w:val="22"/>
          <w:lang w:val="en-US"/>
        </w:rPr>
        <w:t>quiry.</w:t>
      </w:r>
    </w:p>
    <w:p w14:paraId="2838AB1B"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The Contractor undertakes to perform the Order described in the Inquiry, in accordance with the requirements of the Inquiry, applicable regulations and due diligence.</w:t>
      </w:r>
    </w:p>
    <w:p w14:paraId="2108EB19" w14:textId="77777777" w:rsidR="00850124" w:rsidRDefault="00921B97">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6E2FF213" w14:textId="77777777" w:rsidR="00850124" w:rsidRPr="008772E7" w:rsidRDefault="00921B97">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t>the offered product complies with the specification specified in the description of the subject of the contract in each of the parameters listed therein,</w:t>
      </w:r>
    </w:p>
    <w:p w14:paraId="4066B47E" w14:textId="77777777" w:rsidR="00850124" w:rsidRPr="008772E7" w:rsidRDefault="00921B97">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772E7">
        <w:rPr>
          <w:color w:val="000000"/>
          <w:sz w:val="22"/>
          <w:szCs w:val="22"/>
          <w:lang w:val="en-US"/>
        </w:rPr>
        <w:lastRenderedPageBreak/>
        <w:t>will deliver the product within the time limit specified in the request for proposal,</w:t>
      </w:r>
    </w:p>
    <w:p w14:paraId="3F272DB3" w14:textId="77777777" w:rsidR="00850124" w:rsidRPr="008772E7" w:rsidRDefault="00921B97">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772E7">
        <w:rPr>
          <w:b/>
          <w:color w:val="000000"/>
          <w:sz w:val="22"/>
          <w:szCs w:val="22"/>
          <w:lang w:val="en-US"/>
        </w:rPr>
        <w:t>Documents consti</w:t>
      </w:r>
      <w:r w:rsidRPr="008772E7">
        <w:rPr>
          <w:b/>
          <w:color w:val="000000"/>
          <w:sz w:val="22"/>
          <w:szCs w:val="22"/>
          <w:lang w:val="en-US"/>
        </w:rPr>
        <w:t>tuting attachments to this offer constitute its integral part.</w:t>
      </w:r>
    </w:p>
    <w:p w14:paraId="5D110364" w14:textId="77777777" w:rsidR="00850124" w:rsidRPr="008772E7" w:rsidRDefault="00850124">
      <w:pPr>
        <w:widowControl w:val="0"/>
        <w:pBdr>
          <w:top w:val="nil"/>
          <w:left w:val="nil"/>
          <w:bottom w:val="nil"/>
          <w:right w:val="nil"/>
          <w:between w:val="nil"/>
        </w:pBdr>
        <w:spacing w:after="140" w:line="290" w:lineRule="auto"/>
        <w:ind w:left="0" w:hanging="2"/>
        <w:jc w:val="both"/>
        <w:rPr>
          <w:color w:val="000000"/>
          <w:sz w:val="22"/>
          <w:szCs w:val="22"/>
          <w:lang w:val="en-US"/>
        </w:rPr>
      </w:pPr>
    </w:p>
    <w:p w14:paraId="70BC0B96" w14:textId="77777777" w:rsidR="00850124" w:rsidRDefault="00921B97">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791567C9" w14:textId="77777777" w:rsidR="00850124" w:rsidRDefault="00850124">
      <w:pPr>
        <w:widowControl w:val="0"/>
        <w:pBdr>
          <w:top w:val="nil"/>
          <w:left w:val="nil"/>
          <w:bottom w:val="nil"/>
          <w:right w:val="nil"/>
          <w:between w:val="nil"/>
        </w:pBdr>
        <w:spacing w:after="140" w:line="290" w:lineRule="auto"/>
        <w:ind w:left="0" w:hanging="2"/>
        <w:jc w:val="both"/>
        <w:rPr>
          <w:color w:val="000000"/>
          <w:sz w:val="22"/>
          <w:szCs w:val="22"/>
        </w:rPr>
      </w:pPr>
    </w:p>
    <w:p w14:paraId="453B723F" w14:textId="77777777" w:rsidR="00850124" w:rsidRDefault="00921B97">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149AA7D7" w14:textId="77777777" w:rsidR="00850124" w:rsidRDefault="00850124">
      <w:pPr>
        <w:pBdr>
          <w:top w:val="nil"/>
          <w:left w:val="nil"/>
          <w:bottom w:val="nil"/>
          <w:right w:val="nil"/>
          <w:between w:val="nil"/>
        </w:pBdr>
        <w:tabs>
          <w:tab w:val="left" w:pos="1123"/>
        </w:tabs>
        <w:spacing w:after="40" w:line="290" w:lineRule="auto"/>
        <w:ind w:left="0" w:hanging="2"/>
        <w:jc w:val="both"/>
        <w:rPr>
          <w:color w:val="000000"/>
          <w:sz w:val="22"/>
          <w:szCs w:val="22"/>
        </w:rPr>
      </w:pPr>
    </w:p>
    <w:p w14:paraId="0C25AB7D" w14:textId="77777777" w:rsidR="00850124" w:rsidRDefault="00850124">
      <w:pPr>
        <w:pBdr>
          <w:top w:val="nil"/>
          <w:left w:val="nil"/>
          <w:bottom w:val="nil"/>
          <w:right w:val="nil"/>
          <w:between w:val="nil"/>
        </w:pBdr>
        <w:tabs>
          <w:tab w:val="left" w:pos="1123"/>
        </w:tabs>
        <w:spacing w:after="40" w:line="290" w:lineRule="auto"/>
        <w:ind w:left="0" w:hanging="2"/>
        <w:jc w:val="both"/>
        <w:rPr>
          <w:color w:val="000000"/>
          <w:sz w:val="22"/>
          <w:szCs w:val="22"/>
        </w:rPr>
      </w:pPr>
    </w:p>
    <w:p w14:paraId="1C309FB9" w14:textId="77777777" w:rsidR="00850124" w:rsidRDefault="00921B97">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106C305C" w14:textId="77777777" w:rsidR="00850124" w:rsidRPr="008772E7"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772E7">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 – according to the requirements of Inq</w:t>
      </w:r>
      <w:r w:rsidRPr="008772E7">
        <w:rPr>
          <w:color w:val="000000"/>
          <w:sz w:val="20"/>
          <w:szCs w:val="20"/>
          <w:lang w:val="en-US"/>
        </w:rPr>
        <w:t>uiry ;</w:t>
      </w:r>
    </w:p>
    <w:p w14:paraId="2187FD16" w14:textId="77777777" w:rsidR="00850124" w:rsidRPr="008772E7"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772E7">
        <w:rPr>
          <w:color w:val="000000"/>
          <w:sz w:val="20"/>
          <w:szCs w:val="20"/>
          <w:lang w:val="en-US"/>
        </w:rPr>
        <w:t xml:space="preserve"> Power of attorney (if the offer is submitted by a proxy)</w:t>
      </w:r>
    </w:p>
    <w:p w14:paraId="7904E94A" w14:textId="77777777" w:rsidR="00850124" w:rsidRDefault="00921B97">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r>
        <w:rPr>
          <w:color w:val="000000"/>
          <w:sz w:val="20"/>
          <w:szCs w:val="20"/>
        </w:rPr>
        <w:t>description of submitted bids</w:t>
      </w:r>
    </w:p>
    <w:sectPr w:rsidR="00850124">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E279" w14:textId="77777777" w:rsidR="00921B97" w:rsidRDefault="00921B97">
      <w:pPr>
        <w:spacing w:line="240" w:lineRule="auto"/>
        <w:ind w:left="0" w:hanging="2"/>
      </w:pPr>
      <w:r>
        <w:separator/>
      </w:r>
    </w:p>
  </w:endnote>
  <w:endnote w:type="continuationSeparator" w:id="0">
    <w:p w14:paraId="5981FBA8" w14:textId="77777777" w:rsidR="00921B97" w:rsidRDefault="00921B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9CBF" w14:textId="77777777" w:rsidR="00850124" w:rsidRDefault="00850124">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4FA"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93A4B96"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7C72A17D" w14:textId="77777777" w:rsidR="00850124" w:rsidRDefault="00921B97">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64E3326" wp14:editId="110D2108">
              <wp:simplePos x="0" y="0"/>
              <wp:positionH relativeFrom="column">
                <wp:posOffset>8851900</wp:posOffset>
              </wp:positionH>
              <wp:positionV relativeFrom="paragraph">
                <wp:posOffset>0</wp:posOffset>
              </wp:positionV>
              <wp:extent cx="274953" cy="735965"/>
              <wp:effectExtent l="0" t="0" r="0" b="0"/>
              <wp:wrapNone/>
              <wp:docPr id="1032" name="Łącznik prosty ze strzałką 1032"/>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8851900</wp:posOffset>
              </wp:positionH>
              <wp:positionV relativeFrom="paragraph">
                <wp:posOffset>0</wp:posOffset>
              </wp:positionV>
              <wp:extent cx="274953" cy="735965"/>
              <wp:effectExtent b="0" l="0" r="0" t="0"/>
              <wp:wrapNone/>
              <wp:docPr id="103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74953" cy="73596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C37"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16D4301C" w14:textId="77777777" w:rsidR="00850124" w:rsidRDefault="00850124">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4C7E" w14:textId="77777777" w:rsidR="00921B97" w:rsidRDefault="00921B97">
      <w:pPr>
        <w:spacing w:line="240" w:lineRule="auto"/>
        <w:ind w:left="0" w:hanging="2"/>
      </w:pPr>
      <w:r>
        <w:separator/>
      </w:r>
    </w:p>
  </w:footnote>
  <w:footnote w:type="continuationSeparator" w:id="0">
    <w:p w14:paraId="6725EB51" w14:textId="77777777" w:rsidR="00921B97" w:rsidRDefault="00921B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44E2"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74B" w14:textId="77777777" w:rsidR="00850124" w:rsidRDefault="00921B97">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7F475FF4" wp14:editId="703903A8">
          <wp:simplePos x="0" y="0"/>
          <wp:positionH relativeFrom="column">
            <wp:posOffset>-281456</wp:posOffset>
          </wp:positionH>
          <wp:positionV relativeFrom="paragraph">
            <wp:posOffset>-180971</wp:posOffset>
          </wp:positionV>
          <wp:extent cx="5964925" cy="704850"/>
          <wp:effectExtent l="0" t="0" r="0" b="0"/>
          <wp:wrapTopAndBottom distT="0" distB="0"/>
          <wp:docPr id="10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2906" w14:textId="77777777" w:rsidR="00850124" w:rsidRDefault="00850124">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ED9A75" w14:textId="77777777" w:rsidR="00850124" w:rsidRDefault="00850124">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F2CBD"/>
    <w:multiLevelType w:val="multilevel"/>
    <w:tmpl w:val="F5A8DC60"/>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46ED3354"/>
    <w:multiLevelType w:val="multilevel"/>
    <w:tmpl w:val="9CB67542"/>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79C25F44"/>
    <w:multiLevelType w:val="multilevel"/>
    <w:tmpl w:val="FC7CDB8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24"/>
    <w:rsid w:val="00850124"/>
    <w:rsid w:val="008772E7"/>
    <w:rsid w:val="00921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6C6F"/>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val="pl-PL"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textDirection w:val="btLr"/>
      <w:textAlignment w:val="top"/>
      <w:outlineLvl w:val="0"/>
    </w:pPr>
    <w:rPr>
      <w:position w:val="-1"/>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4" w:type="dxa"/>
        <w:left w:w="144" w:type="dxa"/>
        <w:bottom w:w="14" w:type="dxa"/>
        <w:right w:w="144"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28" w:type="dxa"/>
        <w:left w:w="70" w:type="dxa"/>
        <w:bottom w:w="28" w:type="dxa"/>
        <w:right w:w="70" w:type="dxa"/>
      </w:tblCellMar>
    </w:tblPr>
  </w:style>
  <w:style w:type="table" w:customStyle="1" w:styleId="a4">
    <w:basedOn w:val="TableNormal1"/>
    <w:tblPr>
      <w:tblStyleRowBandSize w:val="1"/>
      <w:tblStyleColBandSize w:val="1"/>
      <w:tblCellMar>
        <w:top w:w="28" w:type="dxa"/>
        <w:left w:w="70" w:type="dxa"/>
        <w:bottom w:w="28" w:type="dxa"/>
        <w:right w:w="70" w:type="dxa"/>
      </w:tblCellMar>
    </w:tblPr>
  </w:style>
  <w:style w:type="table" w:customStyle="1" w:styleId="a5">
    <w:basedOn w:val="TableNormal1"/>
    <w:tblPr>
      <w:tblStyleRowBandSize w:val="1"/>
      <w:tblStyleColBandSize w:val="1"/>
      <w:tblCellMar>
        <w:top w:w="28" w:type="dxa"/>
        <w:left w:w="70" w:type="dxa"/>
        <w:bottom w:w="28" w:type="dxa"/>
        <w:right w:w="70" w:type="dxa"/>
      </w:tblCellMar>
    </w:tblPr>
  </w:style>
  <w:style w:type="table" w:customStyle="1" w:styleId="a6">
    <w:basedOn w:val="TableNormal0"/>
    <w:tblPr>
      <w:tblStyleRowBandSize w:val="1"/>
      <w:tblStyleColBandSize w:val="1"/>
      <w:tblCellMar>
        <w:top w:w="28" w:type="dxa"/>
        <w:left w:w="70" w:type="dxa"/>
        <w:bottom w:w="28" w:type="dxa"/>
        <w:right w:w="70" w:type="dxa"/>
      </w:tblCellMar>
    </w:tblPr>
  </w:style>
  <w:style w:type="table" w:customStyle="1" w:styleId="a7">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9PBVUXUE2z3zC5BEf8HgbNDGQ==">AMUW2mVWIltG9RI4W+I2DPlNKY83mF4Tg0HMyXuqw8RGHnF7EayLft7BRw1Rp4pyd3JhdkllmwfAikEymcrTVMzrfeZlFS5hTf5EuKlbLOEd3HYTWKZFGPPutwUD8KPMvZylEzmX8bvh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5807</Characters>
  <Application>Microsoft Office Word</Application>
  <DocSecurity>0</DocSecurity>
  <Lines>48</Lines>
  <Paragraphs>13</Paragraphs>
  <ScaleCrop>false</ScaleCrop>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2020-09-28T12:41:00Z</dcterms:created>
  <dcterms:modified xsi:type="dcterms:W3CDTF">2021-04-20T14:18:00Z</dcterms:modified>
</cp:coreProperties>
</file>