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78A4" w14:textId="77777777" w:rsidR="006D289E" w:rsidRDefault="002E6A51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14:paraId="62520664" w14:textId="77777777" w:rsidR="006D289E" w:rsidRDefault="002E6A51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[miejscowość], dn. [•] roku</w:t>
      </w:r>
    </w:p>
    <w:p w14:paraId="7FCC09DC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1A32D77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C140179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6897798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2BDC6C8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57FA1D9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C70EEB4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3825D50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6D289E" w14:paraId="6473B818" w14:textId="77777777">
        <w:trPr>
          <w:trHeight w:val="2823"/>
        </w:trPr>
        <w:tc>
          <w:tcPr>
            <w:tcW w:w="4194" w:type="dxa"/>
          </w:tcPr>
          <w:p w14:paraId="5B428B72" w14:textId="77777777" w:rsidR="006D289E" w:rsidRDefault="002E6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22EC75E6" w14:textId="072C545B" w:rsidR="006D289E" w:rsidRDefault="002E6A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[Nazwa / adres </w:t>
            </w:r>
            <w:r w:rsidR="00695D7A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 xml:space="preserve"> nr KRS / NIP / REGON / osoba kontaktowa / adres e-mail / telefon]</w:t>
            </w:r>
          </w:p>
        </w:tc>
      </w:tr>
    </w:tbl>
    <w:p w14:paraId="466A4BC2" w14:textId="77777777" w:rsidR="006D289E" w:rsidRDefault="002E6A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76E91F8C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686C4866" w14:textId="09A201CA" w:rsidR="006D289E" w:rsidRDefault="002E6A51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7064EA">
        <w:rPr>
          <w:b/>
          <w:color w:val="000000"/>
          <w:sz w:val="28"/>
          <w:szCs w:val="28"/>
        </w:rPr>
        <w:t>5 lutego</w:t>
      </w:r>
      <w:r w:rsidR="001B7D41">
        <w:rPr>
          <w:b/>
          <w:color w:val="000000"/>
          <w:sz w:val="28"/>
          <w:szCs w:val="28"/>
        </w:rPr>
        <w:t xml:space="preserve"> 2021 r.</w:t>
      </w:r>
      <w:r>
        <w:rPr>
          <w:b/>
          <w:color w:val="000000"/>
          <w:sz w:val="28"/>
          <w:szCs w:val="28"/>
        </w:rPr>
        <w:t xml:space="preserve"> Nr ZOZ-</w:t>
      </w:r>
      <w:r w:rsidR="007064EA">
        <w:rPr>
          <w:b/>
          <w:color w:val="000000"/>
          <w:sz w:val="28"/>
          <w:szCs w:val="28"/>
        </w:rPr>
        <w:t>3</w:t>
      </w:r>
      <w:r w:rsidR="001B7D41">
        <w:rPr>
          <w:b/>
          <w:color w:val="000000"/>
          <w:sz w:val="28"/>
          <w:szCs w:val="28"/>
        </w:rPr>
        <w:t>_21</w:t>
      </w:r>
    </w:p>
    <w:p w14:paraId="1D226BB7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4C8B0C38" w14:textId="543ADB88" w:rsidR="006D289E" w:rsidRDefault="002E6A51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Ja, niżej podpisany………………………….. [•], działając jako …………………………..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D47A96">
        <w:rPr>
          <w:color w:val="000000"/>
          <w:sz w:val="22"/>
          <w:szCs w:val="22"/>
        </w:rPr>
        <w:t xml:space="preserve">5 lutego 2021 r. ZOZ_3_21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dostawę, wraz z montażem i uruchomieniem, </w:t>
      </w:r>
      <w:r w:rsidR="007064EA" w:rsidRPr="007064EA">
        <w:rPr>
          <w:color w:val="000000"/>
          <w:sz w:val="22"/>
          <w:szCs w:val="22"/>
        </w:rPr>
        <w:t xml:space="preserve">systemu trawiarki jonowej w ramach stanowiska do trawienia jonowego 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w ramach projektu „Wdrożenie opracowanej w ramach projektu "Narażenia" technologii produkcji chipów detekcyjnych” w </w:t>
      </w:r>
      <w:r>
        <w:rPr>
          <w:color w:val="000000"/>
          <w:sz w:val="22"/>
          <w:szCs w:val="22"/>
        </w:rPr>
        <w:lastRenderedPageBreak/>
        <w:t>ramach Poddziałania 3.2.2 Kredyt na Innowacje Technologiczne Programu Operacyjnego Inteligentny Rozwój 2014 – 2020 współfinansowanego ze środków Europejskiego Funduszu Rozwoju Regionalnego – zgodnie z warunkami Zamówienia zawartymi w Zapytaniu Ofertowym.</w:t>
      </w:r>
    </w:p>
    <w:p w14:paraId="0D6097CA" w14:textId="77777777" w:rsidR="006D289E" w:rsidRDefault="002E6A5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i długość gwarancji dla przedmiotu Zamówienia</w:t>
      </w:r>
    </w:p>
    <w:p w14:paraId="4DABD2E2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Okres gwarancji ……………….miesięcy.</w:t>
      </w:r>
    </w:p>
    <w:p w14:paraId="53C61246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[………………………•] (słownie: [………………………•]</w:t>
      </w:r>
    </w:p>
    <w:p w14:paraId="70B7F007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[………………………•] (słownie: [………………………•]</w:t>
      </w:r>
    </w:p>
    <w:p w14:paraId="15B98FD3" w14:textId="4C29A4EA" w:rsidR="006D289E" w:rsidRDefault="002E6A51" w:rsidP="001B7D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[………………………•]</w:t>
      </w:r>
    </w:p>
    <w:p w14:paraId="74A88C42" w14:textId="77777777" w:rsidR="001B7D41" w:rsidRPr="001B7D41" w:rsidRDefault="001B7D41" w:rsidP="001B7D4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14:paraId="0ACF4A60" w14:textId="55B4F2B8" w:rsidR="006D289E" w:rsidRDefault="002E6A5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TABELA ZGODNOŚCI</w:t>
      </w:r>
      <w:r w:rsidR="001B7D41">
        <w:rPr>
          <w:color w:val="000000"/>
          <w:sz w:val="22"/>
          <w:szCs w:val="22"/>
        </w:rPr>
        <w:t xml:space="preserve"> uzupełnić zgodnie z brakującym polem</w:t>
      </w:r>
      <w:r>
        <w:rPr>
          <w:color w:val="000000"/>
          <w:sz w:val="22"/>
          <w:szCs w:val="22"/>
        </w:rPr>
        <w:t xml:space="preserve">: </w:t>
      </w: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985"/>
        <w:gridCol w:w="4394"/>
        <w:gridCol w:w="2126"/>
      </w:tblGrid>
      <w:tr w:rsidR="007064EA" w:rsidRPr="007064EA" w14:paraId="05B61F1F" w14:textId="0BF7DB1B" w:rsidTr="007064EA">
        <w:trPr>
          <w:trHeight w:val="240"/>
        </w:trPr>
        <w:tc>
          <w:tcPr>
            <w:tcW w:w="4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F48A3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pl-PL"/>
              </w:rPr>
            </w:pPr>
            <w:r w:rsidRPr="007064EA">
              <w:rPr>
                <w:position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26C22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pl-PL"/>
              </w:rPr>
            </w:pPr>
            <w:r w:rsidRPr="007064EA">
              <w:rPr>
                <w:position w:val="0"/>
                <w:sz w:val="16"/>
                <w:szCs w:val="16"/>
                <w:lang w:eastAsia="pl-PL"/>
              </w:rPr>
              <w:t>Element</w:t>
            </w:r>
          </w:p>
        </w:tc>
        <w:tc>
          <w:tcPr>
            <w:tcW w:w="198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22CC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pl-PL"/>
              </w:rPr>
            </w:pPr>
            <w:r w:rsidRPr="007064EA">
              <w:rPr>
                <w:position w:val="0"/>
                <w:sz w:val="16"/>
                <w:szCs w:val="16"/>
                <w:lang w:eastAsia="pl-PL"/>
              </w:rPr>
              <w:t>Parametr/Funkcja</w:t>
            </w:r>
          </w:p>
        </w:tc>
        <w:tc>
          <w:tcPr>
            <w:tcW w:w="4394" w:type="dxa"/>
            <w:shd w:val="clear" w:color="auto" w:fill="DDDDDD"/>
          </w:tcPr>
          <w:p w14:paraId="4782F321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pl-PL"/>
              </w:rPr>
            </w:pPr>
            <w:r w:rsidRPr="007064EA">
              <w:rPr>
                <w:position w:val="0"/>
                <w:sz w:val="16"/>
                <w:szCs w:val="16"/>
                <w:lang w:eastAsia="pl-PL"/>
              </w:rPr>
              <w:t>Opis</w:t>
            </w:r>
          </w:p>
        </w:tc>
        <w:tc>
          <w:tcPr>
            <w:tcW w:w="2126" w:type="dxa"/>
            <w:shd w:val="clear" w:color="auto" w:fill="DDDDDD"/>
          </w:tcPr>
          <w:p w14:paraId="3E9D5A93" w14:textId="3F224275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pl-PL"/>
              </w:rPr>
            </w:pPr>
            <w:r>
              <w:rPr>
                <w:position w:val="0"/>
                <w:sz w:val="16"/>
                <w:szCs w:val="16"/>
                <w:lang w:eastAsia="pl-PL"/>
              </w:rPr>
              <w:t>Tak/nie posiada/nie posiada</w:t>
            </w:r>
          </w:p>
        </w:tc>
      </w:tr>
      <w:tr w:rsidR="007064EA" w:rsidRPr="007064EA" w14:paraId="5E59EFED" w14:textId="35A882FC" w:rsidTr="007064EA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48B7B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7AF66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Komora próżniowa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09AFF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Wymiary</w:t>
            </w:r>
          </w:p>
        </w:tc>
        <w:tc>
          <w:tcPr>
            <w:tcW w:w="4394" w:type="dxa"/>
            <w:vAlign w:val="bottom"/>
          </w:tcPr>
          <w:p w14:paraId="6F16F24A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≤ 600 mm   x ≤ 500 mm</w:t>
            </w:r>
          </w:p>
        </w:tc>
        <w:tc>
          <w:tcPr>
            <w:tcW w:w="2126" w:type="dxa"/>
          </w:tcPr>
          <w:p w14:paraId="1CB5BF43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6C39D367" w14:textId="03772C49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6386E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FABEC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38660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Materiał</w:t>
            </w:r>
          </w:p>
        </w:tc>
        <w:tc>
          <w:tcPr>
            <w:tcW w:w="4394" w:type="dxa"/>
            <w:vAlign w:val="bottom"/>
          </w:tcPr>
          <w:p w14:paraId="34B704A4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polerowana stal nierdzewna 304</w:t>
            </w:r>
          </w:p>
        </w:tc>
        <w:tc>
          <w:tcPr>
            <w:tcW w:w="2126" w:type="dxa"/>
          </w:tcPr>
          <w:p w14:paraId="0DEA8FD0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148775FA" w14:textId="7A9BE73D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00FBB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82F68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F84A6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Chłodzenie</w:t>
            </w:r>
          </w:p>
        </w:tc>
        <w:tc>
          <w:tcPr>
            <w:tcW w:w="4394" w:type="dxa"/>
            <w:vAlign w:val="bottom"/>
          </w:tcPr>
          <w:p w14:paraId="46F08768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spawane zewnętrzne kanały wodne</w:t>
            </w:r>
          </w:p>
        </w:tc>
        <w:tc>
          <w:tcPr>
            <w:tcW w:w="2126" w:type="dxa"/>
          </w:tcPr>
          <w:p w14:paraId="4A0316B5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0B230A02" w14:textId="738AE7DB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5BF74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E917E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06C22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Port źródła jonowego</w:t>
            </w:r>
          </w:p>
        </w:tc>
        <w:tc>
          <w:tcPr>
            <w:tcW w:w="4394" w:type="dxa"/>
            <w:vAlign w:val="bottom"/>
          </w:tcPr>
          <w:p w14:paraId="55B13AA1" w14:textId="77777777" w:rsidR="007064EA" w:rsidRPr="007064EA" w:rsidRDefault="007064EA" w:rsidP="003D6100">
            <w:pPr>
              <w:numPr>
                <w:ilvl w:val="0"/>
                <w:numId w:val="19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horyzontalny 305mm (12in)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Conflat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™ (CF) po stronie komory</w:t>
            </w:r>
          </w:p>
        </w:tc>
        <w:tc>
          <w:tcPr>
            <w:tcW w:w="2126" w:type="dxa"/>
          </w:tcPr>
          <w:p w14:paraId="32EDAF0D" w14:textId="77777777" w:rsidR="007064EA" w:rsidRPr="007064EA" w:rsidRDefault="007064EA" w:rsidP="003D6100">
            <w:pPr>
              <w:numPr>
                <w:ilvl w:val="0"/>
                <w:numId w:val="19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5A94D48A" w14:textId="63614E2D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3A832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86C37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C62F5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Port pompy</w:t>
            </w:r>
          </w:p>
        </w:tc>
        <w:tc>
          <w:tcPr>
            <w:tcW w:w="4394" w:type="dxa"/>
            <w:vAlign w:val="bottom"/>
          </w:tcPr>
          <w:p w14:paraId="18ED16EA" w14:textId="77777777" w:rsidR="007064EA" w:rsidRPr="007064EA" w:rsidRDefault="007064EA" w:rsidP="003D6100">
            <w:pPr>
              <w:numPr>
                <w:ilvl w:val="0"/>
                <w:numId w:val="19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wertykalny 335mm ISO F-250 kołnierzowy górny port komory</w:t>
            </w:r>
          </w:p>
        </w:tc>
        <w:tc>
          <w:tcPr>
            <w:tcW w:w="2126" w:type="dxa"/>
          </w:tcPr>
          <w:p w14:paraId="270106FD" w14:textId="77777777" w:rsidR="007064EA" w:rsidRPr="007064EA" w:rsidRDefault="007064EA" w:rsidP="003D6100">
            <w:pPr>
              <w:numPr>
                <w:ilvl w:val="0"/>
                <w:numId w:val="19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4C740E41" w14:textId="6D75EE4D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AA18E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47BE3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168E4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Wizjery</w:t>
            </w:r>
          </w:p>
        </w:tc>
        <w:tc>
          <w:tcPr>
            <w:tcW w:w="4394" w:type="dxa"/>
            <w:vAlign w:val="bottom"/>
          </w:tcPr>
          <w:p w14:paraId="58F1B9DC" w14:textId="77777777" w:rsidR="007064EA" w:rsidRPr="007064EA" w:rsidRDefault="007064EA" w:rsidP="003D6100">
            <w:pPr>
              <w:numPr>
                <w:ilvl w:val="0"/>
                <w:numId w:val="54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114mm (4.5in) CF kołnierzowy wizjer z obrotową przesłoną</w:t>
            </w:r>
          </w:p>
        </w:tc>
        <w:tc>
          <w:tcPr>
            <w:tcW w:w="2126" w:type="dxa"/>
          </w:tcPr>
          <w:p w14:paraId="6043EA5F" w14:textId="77777777" w:rsidR="007064EA" w:rsidRPr="007064EA" w:rsidRDefault="007064EA" w:rsidP="003D6100">
            <w:pPr>
              <w:numPr>
                <w:ilvl w:val="0"/>
                <w:numId w:val="54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3D398E40" w14:textId="288315A8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3AB95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A300B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209AF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Porty mierników ciśnienia</w:t>
            </w:r>
          </w:p>
        </w:tc>
        <w:tc>
          <w:tcPr>
            <w:tcW w:w="4394" w:type="dxa"/>
            <w:vAlign w:val="bottom"/>
          </w:tcPr>
          <w:p w14:paraId="527A69CC" w14:textId="77777777" w:rsidR="007064EA" w:rsidRPr="007064EA" w:rsidRDefault="007064EA" w:rsidP="003D6100">
            <w:pPr>
              <w:numPr>
                <w:ilvl w:val="0"/>
                <w:numId w:val="9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70mm (2.75in) CF port kołnierzowy i porty mini CF</w:t>
            </w:r>
          </w:p>
        </w:tc>
        <w:tc>
          <w:tcPr>
            <w:tcW w:w="2126" w:type="dxa"/>
          </w:tcPr>
          <w:p w14:paraId="47E28B06" w14:textId="77777777" w:rsidR="007064EA" w:rsidRPr="007064EA" w:rsidRDefault="007064EA" w:rsidP="003D6100">
            <w:pPr>
              <w:numPr>
                <w:ilvl w:val="0"/>
                <w:numId w:val="9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79AFBD1B" w14:textId="58FC3979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3109A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0DE9A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8A10B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Dodatkowe porty</w:t>
            </w:r>
          </w:p>
        </w:tc>
        <w:tc>
          <w:tcPr>
            <w:tcW w:w="4394" w:type="dxa"/>
            <w:vAlign w:val="bottom"/>
          </w:tcPr>
          <w:p w14:paraId="36E720CD" w14:textId="77777777" w:rsidR="007064EA" w:rsidRPr="007064EA" w:rsidRDefault="007064EA" w:rsidP="003D6100">
            <w:pPr>
              <w:numPr>
                <w:ilvl w:val="0"/>
                <w:numId w:val="36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114mm (4.5in) CF dla instalacji SIMS</w:t>
            </w:r>
          </w:p>
          <w:p w14:paraId="5BE23156" w14:textId="77777777" w:rsidR="007064EA" w:rsidRPr="007064EA" w:rsidRDefault="007064EA" w:rsidP="003D6100">
            <w:pPr>
              <w:numPr>
                <w:ilvl w:val="0"/>
                <w:numId w:val="36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118mm (4.625in) CF dla instalacji bocznego neutralizatora</w:t>
            </w:r>
          </w:p>
          <w:p w14:paraId="0F8B9A6B" w14:textId="77777777" w:rsidR="007064EA" w:rsidRPr="007064EA" w:rsidRDefault="007064EA" w:rsidP="003D6100">
            <w:pPr>
              <w:numPr>
                <w:ilvl w:val="0"/>
                <w:numId w:val="36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zapasowy porty 70mm (2.75in) CF kołnierzowy</w:t>
            </w:r>
          </w:p>
        </w:tc>
        <w:tc>
          <w:tcPr>
            <w:tcW w:w="2126" w:type="dxa"/>
          </w:tcPr>
          <w:p w14:paraId="5F35BE0F" w14:textId="77777777" w:rsidR="007064EA" w:rsidRPr="007064EA" w:rsidRDefault="007064EA" w:rsidP="003D6100">
            <w:pPr>
              <w:numPr>
                <w:ilvl w:val="0"/>
                <w:numId w:val="36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097914BD" w14:textId="2BC91CE4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6A486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2A24A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8C327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Drzwi</w:t>
            </w:r>
          </w:p>
        </w:tc>
        <w:tc>
          <w:tcPr>
            <w:tcW w:w="4394" w:type="dxa"/>
            <w:vAlign w:val="bottom"/>
          </w:tcPr>
          <w:p w14:paraId="7F9399F0" w14:textId="77777777" w:rsidR="007064EA" w:rsidRPr="007064EA" w:rsidRDefault="007064EA" w:rsidP="003D6100">
            <w:pPr>
              <w:numPr>
                <w:ilvl w:val="0"/>
                <w:numId w:val="21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drzwi zawiasowe ze stolikiem podłoża umieszczonym w centrum drzwi</w:t>
            </w:r>
          </w:p>
          <w:p w14:paraId="5C85862B" w14:textId="77777777" w:rsidR="007064EA" w:rsidRPr="007064EA" w:rsidRDefault="007064EA" w:rsidP="003D6100">
            <w:pPr>
              <w:numPr>
                <w:ilvl w:val="0"/>
                <w:numId w:val="21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uszczelnienie drzwi o-ring</w:t>
            </w:r>
          </w:p>
        </w:tc>
        <w:tc>
          <w:tcPr>
            <w:tcW w:w="2126" w:type="dxa"/>
          </w:tcPr>
          <w:p w14:paraId="5D662FB1" w14:textId="77777777" w:rsidR="007064EA" w:rsidRPr="007064EA" w:rsidRDefault="007064EA" w:rsidP="003D6100">
            <w:pPr>
              <w:numPr>
                <w:ilvl w:val="0"/>
                <w:numId w:val="21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6F28B130" w14:textId="3440837A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D4678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518B9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254B6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Osłony</w:t>
            </w:r>
          </w:p>
        </w:tc>
        <w:tc>
          <w:tcPr>
            <w:tcW w:w="4394" w:type="dxa"/>
            <w:vAlign w:val="bottom"/>
          </w:tcPr>
          <w:p w14:paraId="6EE8AC58" w14:textId="77777777" w:rsidR="007064EA" w:rsidRPr="007064EA" w:rsidRDefault="007064EA" w:rsidP="003D6100">
            <w:pPr>
              <w:numPr>
                <w:ilvl w:val="0"/>
                <w:numId w:val="32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demontowane osłony komory wykonane z tytanu o niskim współczynniku rozpylania</w:t>
            </w:r>
          </w:p>
        </w:tc>
        <w:tc>
          <w:tcPr>
            <w:tcW w:w="2126" w:type="dxa"/>
          </w:tcPr>
          <w:p w14:paraId="2A00A18F" w14:textId="77777777" w:rsidR="007064EA" w:rsidRPr="007064EA" w:rsidRDefault="007064EA" w:rsidP="003D6100">
            <w:pPr>
              <w:numPr>
                <w:ilvl w:val="0"/>
                <w:numId w:val="32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59AD2B7C" w14:textId="7542B44D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27D25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7ADE9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7A9B2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Port komory załadowczej</w:t>
            </w:r>
          </w:p>
        </w:tc>
        <w:tc>
          <w:tcPr>
            <w:tcW w:w="4394" w:type="dxa"/>
            <w:vAlign w:val="bottom"/>
          </w:tcPr>
          <w:p w14:paraId="2A45FAA4" w14:textId="77777777" w:rsidR="007064EA" w:rsidRPr="007064EA" w:rsidRDefault="007064EA" w:rsidP="003D6100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automatyczny, horyzontalny 308mm (12in) O.D. CF</w:t>
            </w:r>
          </w:p>
        </w:tc>
        <w:tc>
          <w:tcPr>
            <w:tcW w:w="2126" w:type="dxa"/>
          </w:tcPr>
          <w:p w14:paraId="1B0BE782" w14:textId="77777777" w:rsidR="007064EA" w:rsidRPr="007064EA" w:rsidRDefault="007064EA" w:rsidP="003D6100">
            <w:pPr>
              <w:numPr>
                <w:ilvl w:val="0"/>
                <w:numId w:val="6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28D079B1" w14:textId="32BD31AE" w:rsidTr="007064EA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A1FF1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84FF7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Układ pompowy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0BAC1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Wysoka próżnia</w:t>
            </w:r>
          </w:p>
        </w:tc>
        <w:tc>
          <w:tcPr>
            <w:tcW w:w="4394" w:type="dxa"/>
            <w:vAlign w:val="bottom"/>
          </w:tcPr>
          <w:p w14:paraId="53095A0D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turbomolekularna pompa wysokiej próżni z nominalną szybkością pompowania ≥ 2200 lit/sec</w:t>
            </w:r>
          </w:p>
        </w:tc>
        <w:tc>
          <w:tcPr>
            <w:tcW w:w="2126" w:type="dxa"/>
          </w:tcPr>
          <w:p w14:paraId="1F27B6AE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773BE365" w14:textId="5197FC37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95464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7590C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FD73C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Pompa mechaniczna</w:t>
            </w:r>
          </w:p>
        </w:tc>
        <w:tc>
          <w:tcPr>
            <w:tcW w:w="4394" w:type="dxa"/>
            <w:vAlign w:val="bottom"/>
          </w:tcPr>
          <w:p w14:paraId="40A0E347" w14:textId="77777777" w:rsidR="007064EA" w:rsidRPr="007064EA" w:rsidRDefault="007064EA" w:rsidP="003D6100">
            <w:pPr>
              <w:numPr>
                <w:ilvl w:val="0"/>
                <w:numId w:val="43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pompa próżni zgrubnej i odprowadzająca z nominalną szybkością pompowania ≥ 65 m^3/h</w:t>
            </w:r>
          </w:p>
        </w:tc>
        <w:tc>
          <w:tcPr>
            <w:tcW w:w="2126" w:type="dxa"/>
          </w:tcPr>
          <w:p w14:paraId="4EB39D00" w14:textId="77777777" w:rsidR="007064EA" w:rsidRPr="007064EA" w:rsidRDefault="007064EA" w:rsidP="003D6100">
            <w:pPr>
              <w:numPr>
                <w:ilvl w:val="0"/>
                <w:numId w:val="43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23C04A80" w14:textId="5B9AECBA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F9A45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E1737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D8421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Pompa dodatkowa</w:t>
            </w:r>
          </w:p>
        </w:tc>
        <w:tc>
          <w:tcPr>
            <w:tcW w:w="4394" w:type="dxa"/>
            <w:vAlign w:val="bottom"/>
          </w:tcPr>
          <w:p w14:paraId="3872B616" w14:textId="77777777" w:rsidR="007064EA" w:rsidRPr="007064EA" w:rsidRDefault="007064EA" w:rsidP="003D6100">
            <w:pPr>
              <w:numPr>
                <w:ilvl w:val="0"/>
                <w:numId w:val="33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różnicowa pompa stolika do montażu podłoży i uchwyt próżniowy</w:t>
            </w:r>
          </w:p>
        </w:tc>
        <w:tc>
          <w:tcPr>
            <w:tcW w:w="2126" w:type="dxa"/>
          </w:tcPr>
          <w:p w14:paraId="617892B4" w14:textId="77777777" w:rsidR="007064EA" w:rsidRPr="007064EA" w:rsidRDefault="007064EA" w:rsidP="003D6100">
            <w:pPr>
              <w:numPr>
                <w:ilvl w:val="0"/>
                <w:numId w:val="33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03814FBE" w14:textId="69A0FC3F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6E88B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3E061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3D8CE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Zawory</w:t>
            </w:r>
          </w:p>
        </w:tc>
        <w:tc>
          <w:tcPr>
            <w:tcW w:w="4394" w:type="dxa"/>
            <w:vAlign w:val="bottom"/>
          </w:tcPr>
          <w:p w14:paraId="56A14282" w14:textId="77777777" w:rsidR="007064EA" w:rsidRPr="007064EA" w:rsidRDefault="007064EA" w:rsidP="003D6100">
            <w:pPr>
              <w:numPr>
                <w:ilvl w:val="0"/>
                <w:numId w:val="3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elektro-pneumatyczny, w stanie normalnym zamknięty zawór izolujący KF40 na linii zgrubnej pompy turbomolekularnej</w:t>
            </w:r>
          </w:p>
        </w:tc>
        <w:tc>
          <w:tcPr>
            <w:tcW w:w="2126" w:type="dxa"/>
          </w:tcPr>
          <w:p w14:paraId="5FF9FC90" w14:textId="77777777" w:rsidR="007064EA" w:rsidRPr="007064EA" w:rsidRDefault="007064EA" w:rsidP="003D6100">
            <w:pPr>
              <w:numPr>
                <w:ilvl w:val="0"/>
                <w:numId w:val="3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2C48FDE8" w14:textId="145B0DF0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CEFB0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3E73D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AE0C3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Wentylacja</w:t>
            </w:r>
          </w:p>
        </w:tc>
        <w:tc>
          <w:tcPr>
            <w:tcW w:w="4394" w:type="dxa"/>
            <w:vAlign w:val="bottom"/>
          </w:tcPr>
          <w:p w14:paraId="41FD44E6" w14:textId="77777777" w:rsidR="007064EA" w:rsidRPr="007064EA" w:rsidRDefault="007064EA" w:rsidP="003D6100">
            <w:pPr>
              <w:numPr>
                <w:ilvl w:val="0"/>
                <w:numId w:val="16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zawór z dyfuzorem gazu i filtrem do wentylacji komory argonem, suchym azotem lub suchym powietrzem</w:t>
            </w:r>
          </w:p>
        </w:tc>
        <w:tc>
          <w:tcPr>
            <w:tcW w:w="2126" w:type="dxa"/>
          </w:tcPr>
          <w:p w14:paraId="043259B4" w14:textId="77777777" w:rsidR="007064EA" w:rsidRPr="007064EA" w:rsidRDefault="007064EA" w:rsidP="003D6100">
            <w:pPr>
              <w:numPr>
                <w:ilvl w:val="0"/>
                <w:numId w:val="16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499D35D5" w14:textId="1AA7F3A2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1694D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17567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1E6BA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Ciśnienie bazowe</w:t>
            </w:r>
          </w:p>
        </w:tc>
        <w:tc>
          <w:tcPr>
            <w:tcW w:w="4394" w:type="dxa"/>
            <w:vAlign w:val="bottom"/>
          </w:tcPr>
          <w:p w14:paraId="5DED6694" w14:textId="77777777" w:rsidR="007064EA" w:rsidRPr="007064EA" w:rsidRDefault="007064EA" w:rsidP="003D6100">
            <w:pPr>
              <w:numPr>
                <w:ilvl w:val="0"/>
                <w:numId w:val="48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nowa, wygrzana i kondycjonowana komora</w:t>
            </w:r>
          </w:p>
          <w:p w14:paraId="77852304" w14:textId="77777777" w:rsidR="007064EA" w:rsidRPr="007064EA" w:rsidRDefault="007064EA" w:rsidP="003D6100">
            <w:pPr>
              <w:numPr>
                <w:ilvl w:val="0"/>
                <w:numId w:val="48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≤ 9x10^-8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Torr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(1.2x10^-7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mbar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>) w 24 godziny, z komorą załadowczą</w:t>
            </w:r>
          </w:p>
        </w:tc>
        <w:tc>
          <w:tcPr>
            <w:tcW w:w="2126" w:type="dxa"/>
          </w:tcPr>
          <w:p w14:paraId="383A4BE5" w14:textId="77777777" w:rsidR="007064EA" w:rsidRPr="007064EA" w:rsidRDefault="007064EA" w:rsidP="003D6100">
            <w:pPr>
              <w:numPr>
                <w:ilvl w:val="0"/>
                <w:numId w:val="48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7FDCF945" w14:textId="2F7E52F4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6FD14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7B3CC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9502E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Wydajność pompowania</w:t>
            </w:r>
          </w:p>
        </w:tc>
        <w:tc>
          <w:tcPr>
            <w:tcW w:w="4394" w:type="dxa"/>
            <w:vAlign w:val="bottom"/>
          </w:tcPr>
          <w:p w14:paraId="6C95E1F4" w14:textId="77777777" w:rsidR="007064EA" w:rsidRPr="007064EA" w:rsidRDefault="007064EA" w:rsidP="003D6100">
            <w:pPr>
              <w:numPr>
                <w:ilvl w:val="0"/>
                <w:numId w:val="13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nowa, wygrzana i kondycjonowana komora:</w:t>
            </w:r>
          </w:p>
          <w:p w14:paraId="4D0A4766" w14:textId="77777777" w:rsidR="007064EA" w:rsidRPr="007064EA" w:rsidRDefault="007064EA" w:rsidP="003D6100">
            <w:pPr>
              <w:numPr>
                <w:ilvl w:val="0"/>
                <w:numId w:val="13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≤ 5x10^-6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Torr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(6.7x10^-6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mbar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) w 30 minut od ciśnienia atmosferycznego </w:t>
            </w:r>
          </w:p>
          <w:p w14:paraId="1E61F457" w14:textId="77777777" w:rsidR="007064EA" w:rsidRPr="007064EA" w:rsidRDefault="007064EA" w:rsidP="003D6100">
            <w:pPr>
              <w:numPr>
                <w:ilvl w:val="0"/>
                <w:numId w:val="13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≤ 1x10^-6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Torr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(1.33x10^-6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mbar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>) w 60 minut od ciśnienia atmosferycznego</w:t>
            </w:r>
          </w:p>
          <w:p w14:paraId="2EE770BE" w14:textId="77777777" w:rsidR="007064EA" w:rsidRPr="007064EA" w:rsidRDefault="007064EA" w:rsidP="003D6100">
            <w:pPr>
              <w:numPr>
                <w:ilvl w:val="0"/>
                <w:numId w:val="13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≤ 9x10^-8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Torr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(1.2x10^-7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mbar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>) w 24 godziny, z komorą załadowczą</w:t>
            </w:r>
          </w:p>
        </w:tc>
        <w:tc>
          <w:tcPr>
            <w:tcW w:w="2126" w:type="dxa"/>
          </w:tcPr>
          <w:p w14:paraId="1C412E6A" w14:textId="77777777" w:rsidR="007064EA" w:rsidRPr="007064EA" w:rsidRDefault="007064EA" w:rsidP="003D6100">
            <w:pPr>
              <w:numPr>
                <w:ilvl w:val="0"/>
                <w:numId w:val="13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566E7ACB" w14:textId="0B9E4ED6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3BA82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7038A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F97B5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Ciśnienie procesowe</w:t>
            </w:r>
          </w:p>
        </w:tc>
        <w:tc>
          <w:tcPr>
            <w:tcW w:w="4394" w:type="dxa"/>
            <w:vAlign w:val="bottom"/>
          </w:tcPr>
          <w:p w14:paraId="7E2BB4AC" w14:textId="77777777" w:rsidR="007064EA" w:rsidRPr="007064EA" w:rsidRDefault="007064EA" w:rsidP="003D6100">
            <w:pPr>
              <w:numPr>
                <w:ilvl w:val="0"/>
                <w:numId w:val="39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nowa, wygrzana i kondycjonowana komora</w:t>
            </w:r>
          </w:p>
          <w:p w14:paraId="6DBF13FB" w14:textId="77777777" w:rsidR="007064EA" w:rsidRPr="007064EA" w:rsidRDefault="007064EA" w:rsidP="003D6100">
            <w:pPr>
              <w:numPr>
                <w:ilvl w:val="0"/>
                <w:numId w:val="39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lastRenderedPageBreak/>
              <w:t xml:space="preserve">≤ 5x10^-4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Torr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(7x10^-4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mbar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>) ciśnienie robocze gazu</w:t>
            </w:r>
          </w:p>
        </w:tc>
        <w:tc>
          <w:tcPr>
            <w:tcW w:w="2126" w:type="dxa"/>
          </w:tcPr>
          <w:p w14:paraId="53430F4E" w14:textId="77777777" w:rsidR="007064EA" w:rsidRPr="007064EA" w:rsidRDefault="007064EA" w:rsidP="003D6100">
            <w:pPr>
              <w:numPr>
                <w:ilvl w:val="0"/>
                <w:numId w:val="39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7CAE9C00" w14:textId="4EAEF994" w:rsidTr="007064EA">
        <w:trPr>
          <w:trHeight w:val="32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9AC43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28378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Pomiar ciśnienia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A7978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Zakres pomiarowy</w:t>
            </w:r>
          </w:p>
        </w:tc>
        <w:tc>
          <w:tcPr>
            <w:tcW w:w="4394" w:type="dxa"/>
            <w:vAlign w:val="bottom"/>
          </w:tcPr>
          <w:p w14:paraId="6092D97E" w14:textId="77777777" w:rsidR="007064EA" w:rsidRPr="007064EA" w:rsidRDefault="007064EA" w:rsidP="003D6100">
            <w:pPr>
              <w:numPr>
                <w:ilvl w:val="0"/>
                <w:numId w:val="49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pomiar od 760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Torr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(101325 Pa) (1013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mbar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) do mniej niż 1x10^-8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Torr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(1.33x10^-6 Pa) (1.33x10^-8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mbar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126" w:type="dxa"/>
          </w:tcPr>
          <w:p w14:paraId="29A97F3B" w14:textId="77777777" w:rsidR="007064EA" w:rsidRPr="007064EA" w:rsidRDefault="007064EA" w:rsidP="003D6100">
            <w:pPr>
              <w:numPr>
                <w:ilvl w:val="0"/>
                <w:numId w:val="49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28317C8A" w14:textId="6682B374" w:rsidTr="007064EA">
        <w:trPr>
          <w:trHeight w:val="32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3950C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9E0AD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D153B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Pokrywanie zakresów</w:t>
            </w:r>
          </w:p>
        </w:tc>
        <w:tc>
          <w:tcPr>
            <w:tcW w:w="4394" w:type="dxa"/>
            <w:vAlign w:val="bottom"/>
          </w:tcPr>
          <w:p w14:paraId="0D343DBF" w14:textId="77777777" w:rsidR="007064EA" w:rsidRPr="007064EA" w:rsidRDefault="007064EA" w:rsidP="003D6100">
            <w:pPr>
              <w:numPr>
                <w:ilvl w:val="0"/>
                <w:numId w:val="20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odpowiednie pokrywanie zakresów i progów pomiarowych sond zabezpieczające je przed uszkodzeniem</w:t>
            </w:r>
          </w:p>
        </w:tc>
        <w:tc>
          <w:tcPr>
            <w:tcW w:w="2126" w:type="dxa"/>
          </w:tcPr>
          <w:p w14:paraId="3F2B4BBF" w14:textId="77777777" w:rsidR="007064EA" w:rsidRPr="007064EA" w:rsidRDefault="007064EA" w:rsidP="003D6100">
            <w:pPr>
              <w:numPr>
                <w:ilvl w:val="0"/>
                <w:numId w:val="20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42F046C3" w14:textId="7B05B9B9" w:rsidTr="007064EA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37DCC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DAF6A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Źródło jonowe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F20BE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Szerokość wiązki</w:t>
            </w:r>
          </w:p>
        </w:tc>
        <w:tc>
          <w:tcPr>
            <w:tcW w:w="4394" w:type="dxa"/>
            <w:vAlign w:val="bottom"/>
          </w:tcPr>
          <w:p w14:paraId="3757EB72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&gt;= 15 cm</w:t>
            </w:r>
          </w:p>
        </w:tc>
        <w:tc>
          <w:tcPr>
            <w:tcW w:w="2126" w:type="dxa"/>
          </w:tcPr>
          <w:p w14:paraId="25B2D828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3888008A" w14:textId="591B4A60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77238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59DD7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53698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Montaż</w:t>
            </w:r>
          </w:p>
        </w:tc>
        <w:tc>
          <w:tcPr>
            <w:tcW w:w="4394" w:type="dxa"/>
            <w:vAlign w:val="bottom"/>
          </w:tcPr>
          <w:p w14:paraId="5FCC37DD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bezpośredni na porcie 12” O.D.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Conflat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>™ kołnierzowym</w:t>
            </w:r>
          </w:p>
        </w:tc>
        <w:tc>
          <w:tcPr>
            <w:tcW w:w="2126" w:type="dxa"/>
          </w:tcPr>
          <w:p w14:paraId="07012889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090451E3" w14:textId="527CB336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96D26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D1B6E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20F85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Średnica siatki</w:t>
            </w:r>
          </w:p>
        </w:tc>
        <w:tc>
          <w:tcPr>
            <w:tcW w:w="4394" w:type="dxa"/>
            <w:vAlign w:val="bottom"/>
          </w:tcPr>
          <w:p w14:paraId="109A42E0" w14:textId="77777777" w:rsidR="007064EA" w:rsidRPr="007064EA" w:rsidRDefault="007064EA" w:rsidP="003D6100">
            <w:pPr>
              <w:numPr>
                <w:ilvl w:val="0"/>
                <w:numId w:val="12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≥ 15 cm apertura</w:t>
            </w:r>
          </w:p>
        </w:tc>
        <w:tc>
          <w:tcPr>
            <w:tcW w:w="2126" w:type="dxa"/>
          </w:tcPr>
          <w:p w14:paraId="14F3F53D" w14:textId="77777777" w:rsidR="007064EA" w:rsidRPr="007064EA" w:rsidRDefault="007064EA" w:rsidP="003D6100">
            <w:pPr>
              <w:numPr>
                <w:ilvl w:val="0"/>
                <w:numId w:val="12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373C2DC2" w14:textId="6E13D7BC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62206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3E845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2595D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Optyka jonowa</w:t>
            </w:r>
          </w:p>
        </w:tc>
        <w:tc>
          <w:tcPr>
            <w:tcW w:w="4394" w:type="dxa"/>
            <w:vAlign w:val="bottom"/>
          </w:tcPr>
          <w:p w14:paraId="7DEB0465" w14:textId="77777777" w:rsidR="007064EA" w:rsidRPr="007064EA" w:rsidRDefault="007064EA" w:rsidP="003D6100">
            <w:pPr>
              <w:numPr>
                <w:ilvl w:val="0"/>
                <w:numId w:val="1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2 siatki</w:t>
            </w:r>
          </w:p>
          <w:p w14:paraId="3C149F10" w14:textId="77777777" w:rsidR="007064EA" w:rsidRPr="007064EA" w:rsidRDefault="007064EA" w:rsidP="003D6100">
            <w:pPr>
              <w:numPr>
                <w:ilvl w:val="0"/>
                <w:numId w:val="1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samonastawne</w:t>
            </w:r>
          </w:p>
          <w:p w14:paraId="7E26F2C3" w14:textId="77777777" w:rsidR="007064EA" w:rsidRPr="007064EA" w:rsidRDefault="007064EA" w:rsidP="003D6100">
            <w:pPr>
              <w:numPr>
                <w:ilvl w:val="0"/>
                <w:numId w:val="1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molibdenowe</w:t>
            </w:r>
          </w:p>
        </w:tc>
        <w:tc>
          <w:tcPr>
            <w:tcW w:w="2126" w:type="dxa"/>
          </w:tcPr>
          <w:p w14:paraId="0A483871" w14:textId="77777777" w:rsidR="007064EA" w:rsidRPr="007064EA" w:rsidRDefault="007064EA" w:rsidP="003D6100">
            <w:pPr>
              <w:numPr>
                <w:ilvl w:val="0"/>
                <w:numId w:val="1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449F888C" w14:textId="0FAA0552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43C54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B159F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92397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Prąd wiązki</w:t>
            </w:r>
          </w:p>
        </w:tc>
        <w:tc>
          <w:tcPr>
            <w:tcW w:w="4394" w:type="dxa"/>
            <w:vAlign w:val="bottom"/>
          </w:tcPr>
          <w:p w14:paraId="13D745DA" w14:textId="77777777" w:rsidR="007064EA" w:rsidRPr="007064EA" w:rsidRDefault="007064EA" w:rsidP="003D6100">
            <w:pPr>
              <w:numPr>
                <w:ilvl w:val="0"/>
                <w:numId w:val="7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regulowany, 0-800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mA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z neutralizatorem z włókna</w:t>
            </w:r>
          </w:p>
        </w:tc>
        <w:tc>
          <w:tcPr>
            <w:tcW w:w="2126" w:type="dxa"/>
          </w:tcPr>
          <w:p w14:paraId="089ACC18" w14:textId="77777777" w:rsidR="007064EA" w:rsidRPr="007064EA" w:rsidRDefault="007064EA" w:rsidP="003D6100">
            <w:pPr>
              <w:numPr>
                <w:ilvl w:val="0"/>
                <w:numId w:val="7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727F6C2D" w14:textId="35947C20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64039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A8AA0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4CD48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Energia wiązki</w:t>
            </w:r>
          </w:p>
        </w:tc>
        <w:tc>
          <w:tcPr>
            <w:tcW w:w="4394" w:type="dxa"/>
            <w:vAlign w:val="bottom"/>
          </w:tcPr>
          <w:p w14:paraId="5083FCA0" w14:textId="77777777" w:rsidR="007064EA" w:rsidRPr="007064EA" w:rsidRDefault="007064EA" w:rsidP="003D6100">
            <w:pPr>
              <w:numPr>
                <w:ilvl w:val="0"/>
                <w:numId w:val="31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regulowana od 100 do 1200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eV</w:t>
            </w:r>
            <w:proofErr w:type="spellEnd"/>
          </w:p>
        </w:tc>
        <w:tc>
          <w:tcPr>
            <w:tcW w:w="2126" w:type="dxa"/>
          </w:tcPr>
          <w:p w14:paraId="1C6AB570" w14:textId="77777777" w:rsidR="007064EA" w:rsidRPr="007064EA" w:rsidRDefault="007064EA" w:rsidP="003D6100">
            <w:pPr>
              <w:numPr>
                <w:ilvl w:val="0"/>
                <w:numId w:val="31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6C6647E9" w14:textId="44BF4D0C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5E353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EAD0F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20458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Zmienność napięcia i prądu</w:t>
            </w:r>
          </w:p>
        </w:tc>
        <w:tc>
          <w:tcPr>
            <w:tcW w:w="4394" w:type="dxa"/>
            <w:vAlign w:val="bottom"/>
          </w:tcPr>
          <w:p w14:paraId="22FD9364" w14:textId="77777777" w:rsidR="007064EA" w:rsidRPr="007064EA" w:rsidRDefault="007064EA" w:rsidP="003D6100">
            <w:pPr>
              <w:numPr>
                <w:ilvl w:val="0"/>
                <w:numId w:val="51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zmienność napięcia wiązki &lt; 0.3 V dla 1200 V</w:t>
            </w:r>
          </w:p>
          <w:p w14:paraId="750C1A9F" w14:textId="77777777" w:rsidR="007064EA" w:rsidRPr="007064EA" w:rsidRDefault="007064EA" w:rsidP="003D6100">
            <w:pPr>
              <w:numPr>
                <w:ilvl w:val="0"/>
                <w:numId w:val="51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zmienność prądu wiązki &lt; 0.1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mA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dla 88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mA</w:t>
            </w:r>
            <w:proofErr w:type="spellEnd"/>
          </w:p>
        </w:tc>
        <w:tc>
          <w:tcPr>
            <w:tcW w:w="2126" w:type="dxa"/>
          </w:tcPr>
          <w:p w14:paraId="79FBAA82" w14:textId="77777777" w:rsidR="007064EA" w:rsidRPr="007064EA" w:rsidRDefault="007064EA" w:rsidP="003D6100">
            <w:pPr>
              <w:numPr>
                <w:ilvl w:val="0"/>
                <w:numId w:val="51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7C9E11CF" w14:textId="46C945AC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1A31E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B77E9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40075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Moc</w:t>
            </w:r>
          </w:p>
        </w:tc>
        <w:tc>
          <w:tcPr>
            <w:tcW w:w="4394" w:type="dxa"/>
            <w:vAlign w:val="bottom"/>
          </w:tcPr>
          <w:p w14:paraId="4642680A" w14:textId="77777777" w:rsidR="007064EA" w:rsidRPr="007064EA" w:rsidRDefault="007064EA" w:rsidP="003D6100">
            <w:pPr>
              <w:numPr>
                <w:ilvl w:val="0"/>
                <w:numId w:val="56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nominalna moc wiązki od 30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mW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/cm^2 do 1550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mW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>/cm^2 na podłożu o średnicy 100 mm</w:t>
            </w:r>
          </w:p>
        </w:tc>
        <w:tc>
          <w:tcPr>
            <w:tcW w:w="2126" w:type="dxa"/>
          </w:tcPr>
          <w:p w14:paraId="3282A87C" w14:textId="77777777" w:rsidR="007064EA" w:rsidRPr="007064EA" w:rsidRDefault="007064EA" w:rsidP="003D6100">
            <w:pPr>
              <w:numPr>
                <w:ilvl w:val="0"/>
                <w:numId w:val="56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1B0A0DEF" w14:textId="59865E15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E2BA8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DB6CE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AD074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Wyładowanie plazmowe</w:t>
            </w:r>
          </w:p>
        </w:tc>
        <w:tc>
          <w:tcPr>
            <w:tcW w:w="4394" w:type="dxa"/>
            <w:vAlign w:val="bottom"/>
          </w:tcPr>
          <w:p w14:paraId="457BE741" w14:textId="77777777" w:rsidR="007064EA" w:rsidRPr="007064EA" w:rsidRDefault="007064EA" w:rsidP="003D6100">
            <w:pPr>
              <w:numPr>
                <w:ilvl w:val="0"/>
                <w:numId w:val="52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wyładowanie DC w zakresie od 20 do 100 V</w:t>
            </w:r>
          </w:p>
          <w:p w14:paraId="3D637EC8" w14:textId="77777777" w:rsidR="007064EA" w:rsidRPr="007064EA" w:rsidRDefault="007064EA" w:rsidP="003D6100">
            <w:pPr>
              <w:numPr>
                <w:ilvl w:val="0"/>
                <w:numId w:val="52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podwójna katoda z możliwością przełączenia w przypadku awarii</w:t>
            </w:r>
          </w:p>
          <w:p w14:paraId="2D039427" w14:textId="77777777" w:rsidR="007064EA" w:rsidRPr="007064EA" w:rsidRDefault="007064EA" w:rsidP="003D6100">
            <w:pPr>
              <w:numPr>
                <w:ilvl w:val="0"/>
                <w:numId w:val="52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pole magnetyczne pochodzące od zestawu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multipolowych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magnesów stałych</w:t>
            </w:r>
          </w:p>
          <w:p w14:paraId="7D57594E" w14:textId="77777777" w:rsidR="007064EA" w:rsidRPr="007064EA" w:rsidRDefault="007064EA" w:rsidP="003D6100">
            <w:pPr>
              <w:numPr>
                <w:ilvl w:val="0"/>
                <w:numId w:val="52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lastRenderedPageBreak/>
              <w:t>gładka metalowa anoda</w:t>
            </w:r>
          </w:p>
        </w:tc>
        <w:tc>
          <w:tcPr>
            <w:tcW w:w="2126" w:type="dxa"/>
          </w:tcPr>
          <w:p w14:paraId="12D43EF2" w14:textId="77777777" w:rsidR="007064EA" w:rsidRPr="007064EA" w:rsidRDefault="007064EA" w:rsidP="003D6100">
            <w:pPr>
              <w:numPr>
                <w:ilvl w:val="0"/>
                <w:numId w:val="52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1F6B5E70" w14:textId="737F924B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54265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0FBDB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AA80C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Impulsy</w:t>
            </w:r>
          </w:p>
        </w:tc>
        <w:tc>
          <w:tcPr>
            <w:tcW w:w="4394" w:type="dxa"/>
            <w:vAlign w:val="bottom"/>
          </w:tcPr>
          <w:p w14:paraId="0BADA3A3" w14:textId="77777777" w:rsidR="007064EA" w:rsidRPr="007064EA" w:rsidRDefault="007064EA" w:rsidP="003D6100">
            <w:pPr>
              <w:numPr>
                <w:ilvl w:val="0"/>
                <w:numId w:val="38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możliwość impulsowego włączania i wyłączania wiązki</w:t>
            </w:r>
          </w:p>
        </w:tc>
        <w:tc>
          <w:tcPr>
            <w:tcW w:w="2126" w:type="dxa"/>
          </w:tcPr>
          <w:p w14:paraId="001C32EC" w14:textId="77777777" w:rsidR="007064EA" w:rsidRPr="007064EA" w:rsidRDefault="007064EA" w:rsidP="003D6100">
            <w:pPr>
              <w:numPr>
                <w:ilvl w:val="0"/>
                <w:numId w:val="38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35AA0F57" w14:textId="54DA3BF5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2A755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A4E01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F6C62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Warunki robocze gazu</w:t>
            </w:r>
          </w:p>
        </w:tc>
        <w:tc>
          <w:tcPr>
            <w:tcW w:w="4394" w:type="dxa"/>
            <w:vAlign w:val="bottom"/>
          </w:tcPr>
          <w:p w14:paraId="326DB448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20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sccm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Ar dla 500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mA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przy ciśnieniu 2.5x10^-4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Torr</w:t>
            </w:r>
            <w:proofErr w:type="spellEnd"/>
          </w:p>
        </w:tc>
        <w:tc>
          <w:tcPr>
            <w:tcW w:w="2126" w:type="dxa"/>
          </w:tcPr>
          <w:p w14:paraId="533B16FF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4F1C3CE9" w14:textId="1CEE1991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B46A2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1A060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24F75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Neutralizacja</w:t>
            </w:r>
          </w:p>
        </w:tc>
        <w:tc>
          <w:tcPr>
            <w:tcW w:w="4394" w:type="dxa"/>
            <w:vAlign w:val="bottom"/>
          </w:tcPr>
          <w:p w14:paraId="4A4EE10B" w14:textId="77777777" w:rsidR="007064EA" w:rsidRPr="007064EA" w:rsidRDefault="007064EA" w:rsidP="003D6100">
            <w:pPr>
              <w:numPr>
                <w:ilvl w:val="0"/>
                <w:numId w:val="10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automatyczna neutralizacja wiązki</w:t>
            </w:r>
          </w:p>
        </w:tc>
        <w:tc>
          <w:tcPr>
            <w:tcW w:w="2126" w:type="dxa"/>
          </w:tcPr>
          <w:p w14:paraId="75579CD9" w14:textId="77777777" w:rsidR="007064EA" w:rsidRPr="007064EA" w:rsidRDefault="007064EA" w:rsidP="003D6100">
            <w:pPr>
              <w:numPr>
                <w:ilvl w:val="0"/>
                <w:numId w:val="10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7545994C" w14:textId="3D29347B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98F4A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AB8CA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FEBFC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Chłodzenie</w:t>
            </w:r>
          </w:p>
        </w:tc>
        <w:tc>
          <w:tcPr>
            <w:tcW w:w="4394" w:type="dxa"/>
            <w:vAlign w:val="bottom"/>
          </w:tcPr>
          <w:p w14:paraId="2F3CEAC7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poprzez promieniowanie</w:t>
            </w:r>
          </w:p>
          <w:p w14:paraId="4F07B207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chłodzenie wodne w próżni, pośrednie</w:t>
            </w:r>
          </w:p>
        </w:tc>
        <w:tc>
          <w:tcPr>
            <w:tcW w:w="2126" w:type="dxa"/>
          </w:tcPr>
          <w:p w14:paraId="70CF3211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343C01CD" w14:textId="57C098C8" w:rsidTr="007064EA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6E1E3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47CE2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Zasilanie i kontrola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7C584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Technologia</w:t>
            </w:r>
          </w:p>
        </w:tc>
        <w:tc>
          <w:tcPr>
            <w:tcW w:w="4394" w:type="dxa"/>
            <w:vAlign w:val="bottom"/>
          </w:tcPr>
          <w:p w14:paraId="4B812382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zintegrowane sterowanie zasilaczem impulsowym AC, DC</w:t>
            </w:r>
          </w:p>
        </w:tc>
        <w:tc>
          <w:tcPr>
            <w:tcW w:w="2126" w:type="dxa"/>
          </w:tcPr>
          <w:p w14:paraId="12B20BFF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17A6AE6F" w14:textId="5382F939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DEB90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2E832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2D427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Kontrola</w:t>
            </w:r>
          </w:p>
        </w:tc>
        <w:tc>
          <w:tcPr>
            <w:tcW w:w="4394" w:type="dxa"/>
            <w:vAlign w:val="bottom"/>
          </w:tcPr>
          <w:p w14:paraId="04C1BE1A" w14:textId="77777777" w:rsidR="007064EA" w:rsidRPr="007064EA" w:rsidRDefault="007064EA" w:rsidP="003D6100">
            <w:pPr>
              <w:numPr>
                <w:ilvl w:val="0"/>
                <w:numId w:val="15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regulacja napięcia, prądu i mocy za pomocą aktywnych pętli sprzężenia zwrotnego dla mocy wiązki jonów, wyjścia neutralizatora i przepływu gazu</w:t>
            </w:r>
          </w:p>
        </w:tc>
        <w:tc>
          <w:tcPr>
            <w:tcW w:w="2126" w:type="dxa"/>
          </w:tcPr>
          <w:p w14:paraId="629FD366" w14:textId="77777777" w:rsidR="007064EA" w:rsidRPr="007064EA" w:rsidRDefault="007064EA" w:rsidP="003D6100">
            <w:pPr>
              <w:numPr>
                <w:ilvl w:val="0"/>
                <w:numId w:val="15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1A6A7F20" w14:textId="287DEC23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E9AA2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F2F8A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F902F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Integracja</w:t>
            </w:r>
          </w:p>
        </w:tc>
        <w:tc>
          <w:tcPr>
            <w:tcW w:w="4394" w:type="dxa"/>
            <w:vAlign w:val="bottom"/>
          </w:tcPr>
          <w:p w14:paraId="48DB26C0" w14:textId="77777777" w:rsidR="007064EA" w:rsidRPr="007064EA" w:rsidRDefault="007064EA" w:rsidP="003D6100">
            <w:pPr>
              <w:numPr>
                <w:ilvl w:val="0"/>
                <w:numId w:val="46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AC dla katody i neutralizatora oraz DC dla modułów rozładowania, wiązki, akceleratora i przepływu gazu</w:t>
            </w:r>
          </w:p>
        </w:tc>
        <w:tc>
          <w:tcPr>
            <w:tcW w:w="2126" w:type="dxa"/>
          </w:tcPr>
          <w:p w14:paraId="01D8CCC4" w14:textId="77777777" w:rsidR="007064EA" w:rsidRPr="007064EA" w:rsidRDefault="007064EA" w:rsidP="003D6100">
            <w:pPr>
              <w:numPr>
                <w:ilvl w:val="0"/>
                <w:numId w:val="46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0863A706" w14:textId="75342AB4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BAD45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2DDD9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5A6FF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Wyjście</w:t>
            </w:r>
          </w:p>
        </w:tc>
        <w:tc>
          <w:tcPr>
            <w:tcW w:w="4394" w:type="dxa"/>
            <w:vAlign w:val="bottom"/>
          </w:tcPr>
          <w:p w14:paraId="38B47B53" w14:textId="77777777" w:rsidR="007064EA" w:rsidRPr="007064EA" w:rsidRDefault="007064EA" w:rsidP="003D6100">
            <w:pPr>
              <w:numPr>
                <w:ilvl w:val="0"/>
                <w:numId w:val="8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znamionowa całkowita maksymalna moc wyjściowa: 2500W</w:t>
            </w:r>
          </w:p>
          <w:p w14:paraId="7EEBEE33" w14:textId="77777777" w:rsidR="007064EA" w:rsidRPr="007064EA" w:rsidRDefault="007064EA" w:rsidP="003D6100">
            <w:pPr>
              <w:numPr>
                <w:ilvl w:val="0"/>
                <w:numId w:val="8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zasilanie wiązki: 1200V, 1200mA, DC</w:t>
            </w:r>
          </w:p>
          <w:p w14:paraId="3C1E0C92" w14:textId="77777777" w:rsidR="007064EA" w:rsidRPr="007064EA" w:rsidRDefault="007064EA" w:rsidP="003D6100">
            <w:pPr>
              <w:numPr>
                <w:ilvl w:val="0"/>
                <w:numId w:val="8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zasilanie wyładowania: 100V, 13A, DC</w:t>
            </w:r>
          </w:p>
          <w:p w14:paraId="67D50232" w14:textId="77777777" w:rsidR="007064EA" w:rsidRPr="007064EA" w:rsidRDefault="007064EA" w:rsidP="003D6100">
            <w:pPr>
              <w:numPr>
                <w:ilvl w:val="0"/>
                <w:numId w:val="8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zasilanie akceleratora: 600V, 1200mA, DC</w:t>
            </w:r>
          </w:p>
          <w:p w14:paraId="71C22B1A" w14:textId="77777777" w:rsidR="007064EA" w:rsidRPr="007064EA" w:rsidRDefault="007064EA" w:rsidP="003D6100">
            <w:pPr>
              <w:numPr>
                <w:ilvl w:val="0"/>
                <w:numId w:val="8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zasilanie włókna katody: 40V, 30A, AC &lt; 100Hz</w:t>
            </w:r>
          </w:p>
          <w:p w14:paraId="40FC76B6" w14:textId="77777777" w:rsidR="007064EA" w:rsidRPr="007064EA" w:rsidRDefault="007064EA" w:rsidP="003D6100">
            <w:pPr>
              <w:numPr>
                <w:ilvl w:val="0"/>
                <w:numId w:val="8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automatyczna zmiana katody</w:t>
            </w:r>
          </w:p>
          <w:p w14:paraId="3062FE1B" w14:textId="77777777" w:rsidR="007064EA" w:rsidRPr="007064EA" w:rsidRDefault="007064EA" w:rsidP="003D6100">
            <w:pPr>
              <w:numPr>
                <w:ilvl w:val="0"/>
                <w:numId w:val="8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zasilanie włókna neutralizatora: 40V, 25A, AC &lt; 100Hz</w:t>
            </w:r>
          </w:p>
          <w:p w14:paraId="60BB316A" w14:textId="77777777" w:rsidR="007064EA" w:rsidRPr="007064EA" w:rsidRDefault="007064EA" w:rsidP="003D6100">
            <w:pPr>
              <w:numPr>
                <w:ilvl w:val="0"/>
                <w:numId w:val="8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zasilanie modułu przepływomierza: ±15V, 0-5V, DC, 1-8 kanałów</w:t>
            </w:r>
          </w:p>
        </w:tc>
        <w:tc>
          <w:tcPr>
            <w:tcW w:w="2126" w:type="dxa"/>
          </w:tcPr>
          <w:p w14:paraId="6D5741BD" w14:textId="77777777" w:rsidR="007064EA" w:rsidRPr="007064EA" w:rsidRDefault="007064EA" w:rsidP="003D6100">
            <w:pPr>
              <w:numPr>
                <w:ilvl w:val="0"/>
                <w:numId w:val="8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1A53613E" w14:textId="4781D44A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B39CA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4E575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382B6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Stabilność napięcia</w:t>
            </w:r>
          </w:p>
        </w:tc>
        <w:tc>
          <w:tcPr>
            <w:tcW w:w="4394" w:type="dxa"/>
            <w:vAlign w:val="bottom"/>
          </w:tcPr>
          <w:p w14:paraId="764A4559" w14:textId="77777777" w:rsidR="007064EA" w:rsidRPr="007064EA" w:rsidRDefault="007064EA" w:rsidP="003D6100">
            <w:pPr>
              <w:numPr>
                <w:ilvl w:val="0"/>
                <w:numId w:val="28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regulowane napięcia: wiązki, akceleratora, wyładowania, przepływu gazu</w:t>
            </w:r>
          </w:p>
        </w:tc>
        <w:tc>
          <w:tcPr>
            <w:tcW w:w="2126" w:type="dxa"/>
          </w:tcPr>
          <w:p w14:paraId="5AB9F29F" w14:textId="77777777" w:rsidR="007064EA" w:rsidRPr="007064EA" w:rsidRDefault="007064EA" w:rsidP="003D6100">
            <w:pPr>
              <w:numPr>
                <w:ilvl w:val="0"/>
                <w:numId w:val="28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69CC4E10" w14:textId="2A9DB280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64F62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01D7F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86223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Stabilność prądu</w:t>
            </w:r>
          </w:p>
        </w:tc>
        <w:tc>
          <w:tcPr>
            <w:tcW w:w="4394" w:type="dxa"/>
            <w:vAlign w:val="bottom"/>
          </w:tcPr>
          <w:p w14:paraId="113999C1" w14:textId="77777777" w:rsidR="007064EA" w:rsidRPr="007064EA" w:rsidRDefault="007064EA" w:rsidP="003D6100">
            <w:pPr>
              <w:numPr>
                <w:ilvl w:val="0"/>
                <w:numId w:val="29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pętle sprzężenia zwrotnego: wiązki, emisji</w:t>
            </w:r>
          </w:p>
        </w:tc>
        <w:tc>
          <w:tcPr>
            <w:tcW w:w="2126" w:type="dxa"/>
          </w:tcPr>
          <w:p w14:paraId="7ED5B230" w14:textId="77777777" w:rsidR="007064EA" w:rsidRPr="007064EA" w:rsidRDefault="007064EA" w:rsidP="003D6100">
            <w:pPr>
              <w:numPr>
                <w:ilvl w:val="0"/>
                <w:numId w:val="29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37428064" w14:textId="6721C589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BAA8E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AF542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FBF7E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Opcjonalne tryby działania</w:t>
            </w:r>
          </w:p>
        </w:tc>
        <w:tc>
          <w:tcPr>
            <w:tcW w:w="4394" w:type="dxa"/>
            <w:vAlign w:val="bottom"/>
          </w:tcPr>
          <w:p w14:paraId="7D32086E" w14:textId="77777777" w:rsidR="007064EA" w:rsidRPr="007064EA" w:rsidRDefault="007064EA" w:rsidP="003D6100">
            <w:pPr>
              <w:numPr>
                <w:ilvl w:val="0"/>
                <w:numId w:val="41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wyładowanie plazmowe dla rozgrzania i kondycjonowania</w:t>
            </w:r>
          </w:p>
          <w:p w14:paraId="037A64FE" w14:textId="77777777" w:rsidR="007064EA" w:rsidRPr="007064EA" w:rsidRDefault="007064EA" w:rsidP="003D6100">
            <w:pPr>
              <w:numPr>
                <w:ilvl w:val="0"/>
                <w:numId w:val="41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włączona wiązka do automatycznego i regulowanego przetwarzania</w:t>
            </w:r>
          </w:p>
          <w:p w14:paraId="09810FA9" w14:textId="77777777" w:rsidR="007064EA" w:rsidRPr="007064EA" w:rsidRDefault="007064EA" w:rsidP="003D6100">
            <w:pPr>
              <w:numPr>
                <w:ilvl w:val="0"/>
                <w:numId w:val="41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manualny dla diagnozy i operacji specjalnych</w:t>
            </w:r>
          </w:p>
        </w:tc>
        <w:tc>
          <w:tcPr>
            <w:tcW w:w="2126" w:type="dxa"/>
          </w:tcPr>
          <w:p w14:paraId="15A3FA67" w14:textId="77777777" w:rsidR="007064EA" w:rsidRPr="007064EA" w:rsidRDefault="007064EA" w:rsidP="003D6100">
            <w:pPr>
              <w:numPr>
                <w:ilvl w:val="0"/>
                <w:numId w:val="41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6D3E6C75" w14:textId="4ECA0EE5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44670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EDC74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C1698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Responsywność</w:t>
            </w:r>
            <w:proofErr w:type="spellEnd"/>
          </w:p>
        </w:tc>
        <w:tc>
          <w:tcPr>
            <w:tcW w:w="4394" w:type="dxa"/>
            <w:vAlign w:val="bottom"/>
          </w:tcPr>
          <w:p w14:paraId="50ABB7DC" w14:textId="77777777" w:rsidR="007064EA" w:rsidRPr="007064EA" w:rsidRDefault="007064EA" w:rsidP="003D6100">
            <w:pPr>
              <w:numPr>
                <w:ilvl w:val="0"/>
                <w:numId w:val="40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szybka odpowiedź mocy wyjściowej</w:t>
            </w:r>
          </w:p>
          <w:p w14:paraId="66B94950" w14:textId="77777777" w:rsidR="007064EA" w:rsidRPr="007064EA" w:rsidRDefault="007064EA" w:rsidP="003D6100">
            <w:pPr>
              <w:numPr>
                <w:ilvl w:val="0"/>
                <w:numId w:val="40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ciągłość wiązki podczas łuków do siatki i w plazmie</w:t>
            </w:r>
          </w:p>
        </w:tc>
        <w:tc>
          <w:tcPr>
            <w:tcW w:w="2126" w:type="dxa"/>
          </w:tcPr>
          <w:p w14:paraId="38AA39FD" w14:textId="77777777" w:rsidR="007064EA" w:rsidRPr="007064EA" w:rsidRDefault="007064EA" w:rsidP="003D6100">
            <w:pPr>
              <w:numPr>
                <w:ilvl w:val="0"/>
                <w:numId w:val="40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6D308020" w14:textId="757F6DBB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3C203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6AA27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A9BCC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Niezawodność</w:t>
            </w:r>
          </w:p>
        </w:tc>
        <w:tc>
          <w:tcPr>
            <w:tcW w:w="4394" w:type="dxa"/>
            <w:vAlign w:val="bottom"/>
          </w:tcPr>
          <w:p w14:paraId="26B79DE1" w14:textId="77777777" w:rsidR="007064EA" w:rsidRPr="007064EA" w:rsidRDefault="007064EA" w:rsidP="003D6100">
            <w:pPr>
              <w:numPr>
                <w:ilvl w:val="0"/>
                <w:numId w:val="18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ograniczenia mocy i sterowanie w celu ochrony źródła jonów, substratów i obwodów za pomocą elektronicznych zacisków i niskiej energii zmagazynowanej na wyjściu</w:t>
            </w:r>
          </w:p>
        </w:tc>
        <w:tc>
          <w:tcPr>
            <w:tcW w:w="2126" w:type="dxa"/>
          </w:tcPr>
          <w:p w14:paraId="34A1A26F" w14:textId="77777777" w:rsidR="007064EA" w:rsidRPr="007064EA" w:rsidRDefault="007064EA" w:rsidP="003D6100">
            <w:pPr>
              <w:numPr>
                <w:ilvl w:val="0"/>
                <w:numId w:val="18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66083823" w14:textId="37E14DC6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03F16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12BC0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828DC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Zgodność</w:t>
            </w:r>
          </w:p>
        </w:tc>
        <w:tc>
          <w:tcPr>
            <w:tcW w:w="4394" w:type="dxa"/>
            <w:vAlign w:val="bottom"/>
          </w:tcPr>
          <w:p w14:paraId="1A345E09" w14:textId="77777777" w:rsidR="007064EA" w:rsidRPr="007064EA" w:rsidRDefault="007064EA" w:rsidP="003D6100">
            <w:pPr>
              <w:numPr>
                <w:ilvl w:val="0"/>
                <w:numId w:val="42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zgodność z dyrektywami Unii Europejskiej</w:t>
            </w:r>
          </w:p>
        </w:tc>
        <w:tc>
          <w:tcPr>
            <w:tcW w:w="2126" w:type="dxa"/>
          </w:tcPr>
          <w:p w14:paraId="5971696A" w14:textId="77777777" w:rsidR="007064EA" w:rsidRPr="007064EA" w:rsidRDefault="007064EA" w:rsidP="003D6100">
            <w:pPr>
              <w:numPr>
                <w:ilvl w:val="0"/>
                <w:numId w:val="42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26D7C845" w14:textId="6EE5E218" w:rsidTr="007064EA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E91BF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A2FF8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Stolik podłoża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EFFED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Wymiary</w:t>
            </w:r>
          </w:p>
        </w:tc>
        <w:tc>
          <w:tcPr>
            <w:tcW w:w="4394" w:type="dxa"/>
            <w:vAlign w:val="bottom"/>
          </w:tcPr>
          <w:p w14:paraId="360D2833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płytka próżniowa o średnicy minimum  Ჶ 100 mm i grubości 1 mm, z rowkami, do mocowania podłoży o średnicy 100 mm lub mniejszej</w:t>
            </w:r>
          </w:p>
          <w:p w14:paraId="31CC052B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możliwość zamontowania dwóch podłoży o średnicy 2 cale na płytce próżniowej o średnicy 100mm</w:t>
            </w:r>
          </w:p>
          <w:p w14:paraId="7AEF17E3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76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możliwość zamontowania małych podłoży o innych wymiarach </w:t>
            </w:r>
          </w:p>
          <w:p w14:paraId="4174546E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dodatkowa płytka próżniowa do zamontowania jednego podłoża o średnicy 3 cale</w:t>
            </w:r>
          </w:p>
        </w:tc>
        <w:tc>
          <w:tcPr>
            <w:tcW w:w="2126" w:type="dxa"/>
          </w:tcPr>
          <w:p w14:paraId="041FA3B7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5A67391F" w14:textId="4CD853A9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ABD68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11D6A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25528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Płyta dociskowa</w:t>
            </w:r>
          </w:p>
        </w:tc>
        <w:tc>
          <w:tcPr>
            <w:tcW w:w="4394" w:type="dxa"/>
            <w:vAlign w:val="bottom"/>
          </w:tcPr>
          <w:p w14:paraId="7849BDB7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uchwyt próżniowy z równomiernie rozmieszczonymi promieniowymi i obwodowymi rowkami kanałowymi w celu równomiernego rozprowadzania podciśnienia (lub gazu) z centralnego otworu, skutkującego jednolitą różnicą ciśnień</w:t>
            </w:r>
          </w:p>
          <w:p w14:paraId="3FFFFBAF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lastRenderedPageBreak/>
              <w:t>płyta wykonana z miedzi OFHC z twardą niklową/chromowaną powierzchnią</w:t>
            </w:r>
          </w:p>
        </w:tc>
        <w:tc>
          <w:tcPr>
            <w:tcW w:w="2126" w:type="dxa"/>
          </w:tcPr>
          <w:p w14:paraId="220E4C5E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08DFAA29" w14:textId="1994810D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73E37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AA9A9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B7E87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Chłodzenie</w:t>
            </w:r>
          </w:p>
        </w:tc>
        <w:tc>
          <w:tcPr>
            <w:tcW w:w="4394" w:type="dxa"/>
            <w:vAlign w:val="bottom"/>
          </w:tcPr>
          <w:p w14:paraId="36B1DB7B" w14:textId="77777777" w:rsidR="007064EA" w:rsidRPr="007064EA" w:rsidRDefault="007064EA" w:rsidP="003D6100">
            <w:pPr>
              <w:numPr>
                <w:ilvl w:val="0"/>
                <w:numId w:val="45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chłodzenie podłoża bez udziału past lub olejów</w:t>
            </w:r>
          </w:p>
          <w:p w14:paraId="603DE0BD" w14:textId="77777777" w:rsidR="007064EA" w:rsidRPr="007064EA" w:rsidRDefault="007064EA" w:rsidP="003D6100">
            <w:pPr>
              <w:numPr>
                <w:ilvl w:val="0"/>
                <w:numId w:val="45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chłodzenie podłoża od tyłu poprzez przewodzenie ciepła przez solidną elastomerową podkładkę termiczną umieszczoną pomiędzy podłożem a próżniową płytą dociskową</w:t>
            </w:r>
          </w:p>
          <w:p w14:paraId="40E39172" w14:textId="77777777" w:rsidR="007064EA" w:rsidRPr="007064EA" w:rsidRDefault="007064EA" w:rsidP="003D6100">
            <w:pPr>
              <w:numPr>
                <w:ilvl w:val="0"/>
                <w:numId w:val="45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zakres temperatur płyty dociskowej od 5 </w:t>
            </w:r>
            <w:r w:rsidRPr="007064EA">
              <w:rPr>
                <w:rFonts w:ascii="Cambria Math" w:hAnsi="Cambria Math" w:cs="Cambria Math"/>
                <w:position w:val="0"/>
                <w:sz w:val="22"/>
                <w:szCs w:val="22"/>
                <w:lang w:eastAsia="pl-PL"/>
              </w:rPr>
              <w:t>℃</w:t>
            </w: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do 40 </w:t>
            </w:r>
            <w:r w:rsidRPr="007064EA">
              <w:rPr>
                <w:rFonts w:ascii="Cambria Math" w:hAnsi="Cambria Math" w:cs="Cambria Math"/>
                <w:position w:val="0"/>
                <w:sz w:val="22"/>
                <w:szCs w:val="22"/>
                <w:lang w:eastAsia="pl-PL"/>
              </w:rPr>
              <w:t>℃</w:t>
            </w:r>
          </w:p>
          <w:p w14:paraId="754F93A2" w14:textId="77777777" w:rsidR="007064EA" w:rsidRPr="007064EA" w:rsidRDefault="007064EA" w:rsidP="003D6100">
            <w:pPr>
              <w:numPr>
                <w:ilvl w:val="0"/>
                <w:numId w:val="45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temperatura krzemowego podłoża mniejsza lub równa 65 </w:t>
            </w:r>
            <w:r w:rsidRPr="007064EA">
              <w:rPr>
                <w:rFonts w:ascii="Cambria Math" w:hAnsi="Cambria Math" w:cs="Cambria Math"/>
                <w:position w:val="0"/>
                <w:sz w:val="22"/>
                <w:szCs w:val="22"/>
                <w:lang w:eastAsia="pl-PL"/>
              </w:rPr>
              <w:t>℃</w:t>
            </w: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po bombardowaniu przez 30 minut wiązką jonów o gęstości mocy 300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mW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>/cm^2 i jednorodności mocy +/- 5% na średnicy 100 mm</w:t>
            </w:r>
          </w:p>
        </w:tc>
        <w:tc>
          <w:tcPr>
            <w:tcW w:w="2126" w:type="dxa"/>
          </w:tcPr>
          <w:p w14:paraId="71278D76" w14:textId="77777777" w:rsidR="007064EA" w:rsidRPr="007064EA" w:rsidRDefault="007064EA" w:rsidP="003D6100">
            <w:pPr>
              <w:numPr>
                <w:ilvl w:val="0"/>
                <w:numId w:val="45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1BE566B6" w14:textId="156ADB7C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FA790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BE96C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6B139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FF0000"/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Ruch</w:t>
            </w:r>
          </w:p>
        </w:tc>
        <w:tc>
          <w:tcPr>
            <w:tcW w:w="4394" w:type="dxa"/>
            <w:vAlign w:val="bottom"/>
          </w:tcPr>
          <w:p w14:paraId="21599B25" w14:textId="77777777" w:rsidR="007064EA" w:rsidRPr="007064EA" w:rsidRDefault="007064EA" w:rsidP="003D6100">
            <w:pPr>
              <w:numPr>
                <w:ilvl w:val="0"/>
                <w:numId w:val="53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zakres częstotliwości obrotów od 0 do 30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rpm</w:t>
            </w:r>
            <w:proofErr w:type="spellEnd"/>
          </w:p>
          <w:p w14:paraId="05A1A034" w14:textId="77777777" w:rsidR="007064EA" w:rsidRPr="007064EA" w:rsidRDefault="007064EA" w:rsidP="003D6100">
            <w:pPr>
              <w:numPr>
                <w:ilvl w:val="0"/>
                <w:numId w:val="53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możliwość wyboru częstotliwości przez użytkownika</w:t>
            </w:r>
          </w:p>
          <w:p w14:paraId="248BA27D" w14:textId="77777777" w:rsidR="007064EA" w:rsidRPr="007064EA" w:rsidRDefault="007064EA" w:rsidP="003D6100">
            <w:pPr>
              <w:numPr>
                <w:ilvl w:val="0"/>
                <w:numId w:val="53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przepusty z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ferrofluidem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z wałem drążonym bez ślizgających się uszczelek wodnych O-ring narażonych na działanie próżni</w:t>
            </w:r>
          </w:p>
        </w:tc>
        <w:tc>
          <w:tcPr>
            <w:tcW w:w="2126" w:type="dxa"/>
          </w:tcPr>
          <w:p w14:paraId="3F72E203" w14:textId="77777777" w:rsidR="007064EA" w:rsidRPr="007064EA" w:rsidRDefault="007064EA" w:rsidP="003D6100">
            <w:pPr>
              <w:numPr>
                <w:ilvl w:val="0"/>
                <w:numId w:val="53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641C0C6C" w14:textId="35556F3F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20AAA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FFE97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6B0BC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Pochylenie</w:t>
            </w:r>
          </w:p>
        </w:tc>
        <w:tc>
          <w:tcPr>
            <w:tcW w:w="4394" w:type="dxa"/>
            <w:vAlign w:val="bottom"/>
          </w:tcPr>
          <w:p w14:paraId="4AC6F9E2" w14:textId="77777777" w:rsidR="007064EA" w:rsidRPr="007064EA" w:rsidRDefault="007064EA" w:rsidP="003D6100">
            <w:pPr>
              <w:numPr>
                <w:ilvl w:val="0"/>
                <w:numId w:val="26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sterowanie zmotoryzowane kątem padania jonów z przyrostem 0.1° i rozdzielczością położenia  0.1° z kalibracją przy uruchomieniu systemu</w:t>
            </w:r>
          </w:p>
          <w:p w14:paraId="4E6D27EB" w14:textId="77777777" w:rsidR="007064EA" w:rsidRPr="007064EA" w:rsidRDefault="007064EA" w:rsidP="003D6100">
            <w:pPr>
              <w:numPr>
                <w:ilvl w:val="0"/>
                <w:numId w:val="26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zakres pochylania +/- 135° w odniesieniu do normalnej stolika równoległej do osi źródła jonów</w:t>
            </w:r>
          </w:p>
          <w:p w14:paraId="4CA153E3" w14:textId="77777777" w:rsidR="007064EA" w:rsidRPr="007064EA" w:rsidRDefault="007064EA" w:rsidP="003D6100">
            <w:pPr>
              <w:numPr>
                <w:ilvl w:val="0"/>
                <w:numId w:val="26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oscylacje stolika w zakresie podanym przez użytkownika</w:t>
            </w:r>
          </w:p>
        </w:tc>
        <w:tc>
          <w:tcPr>
            <w:tcW w:w="2126" w:type="dxa"/>
          </w:tcPr>
          <w:p w14:paraId="29999BC8" w14:textId="77777777" w:rsidR="007064EA" w:rsidRPr="007064EA" w:rsidRDefault="007064EA" w:rsidP="003D6100">
            <w:pPr>
              <w:numPr>
                <w:ilvl w:val="0"/>
                <w:numId w:val="26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6628FA7A" w14:textId="04F9FD9C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566B9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298BC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A0962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Montaż</w:t>
            </w:r>
          </w:p>
        </w:tc>
        <w:tc>
          <w:tcPr>
            <w:tcW w:w="4394" w:type="dxa"/>
            <w:vAlign w:val="bottom"/>
          </w:tcPr>
          <w:p w14:paraId="37C6F16F" w14:textId="77777777" w:rsidR="007064EA" w:rsidRPr="007064EA" w:rsidRDefault="007064EA" w:rsidP="003D6100">
            <w:pPr>
              <w:numPr>
                <w:ilvl w:val="0"/>
                <w:numId w:val="50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podłoże montuje się bezpośrednio na podkładce mocującej, która leży na rowkowanej powierzchni płyty próżniowej</w:t>
            </w:r>
          </w:p>
        </w:tc>
        <w:tc>
          <w:tcPr>
            <w:tcW w:w="2126" w:type="dxa"/>
          </w:tcPr>
          <w:p w14:paraId="0582F4C2" w14:textId="77777777" w:rsidR="007064EA" w:rsidRPr="007064EA" w:rsidRDefault="007064EA" w:rsidP="003D6100">
            <w:pPr>
              <w:numPr>
                <w:ilvl w:val="0"/>
                <w:numId w:val="50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7C35EF12" w14:textId="0BF47AF7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DFB47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DAE49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3D1AD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Dostęp</w:t>
            </w:r>
          </w:p>
        </w:tc>
        <w:tc>
          <w:tcPr>
            <w:tcW w:w="4394" w:type="dxa"/>
            <w:vAlign w:val="bottom"/>
          </w:tcPr>
          <w:p w14:paraId="219FCBAA" w14:textId="77777777" w:rsidR="007064EA" w:rsidRPr="007064EA" w:rsidRDefault="007064EA" w:rsidP="003D6100">
            <w:pPr>
              <w:numPr>
                <w:ilvl w:val="0"/>
                <w:numId w:val="4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stolik zamontowany na drzwiach frontowych komory</w:t>
            </w:r>
          </w:p>
          <w:p w14:paraId="0A550F3B" w14:textId="77777777" w:rsidR="007064EA" w:rsidRPr="007064EA" w:rsidRDefault="007064EA" w:rsidP="003D6100">
            <w:pPr>
              <w:numPr>
                <w:ilvl w:val="0"/>
                <w:numId w:val="4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stolik przechyla się do pozycji poziomej, umożliwiając dostęp do montażu podłoża i serwisowania systemu</w:t>
            </w:r>
          </w:p>
        </w:tc>
        <w:tc>
          <w:tcPr>
            <w:tcW w:w="2126" w:type="dxa"/>
          </w:tcPr>
          <w:p w14:paraId="3D1E09F5" w14:textId="77777777" w:rsidR="007064EA" w:rsidRPr="007064EA" w:rsidRDefault="007064EA" w:rsidP="003D6100">
            <w:pPr>
              <w:numPr>
                <w:ilvl w:val="0"/>
                <w:numId w:val="4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401B21FA" w14:textId="4470C6A2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17EEC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F0776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E3102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Przesłona</w:t>
            </w:r>
          </w:p>
        </w:tc>
        <w:tc>
          <w:tcPr>
            <w:tcW w:w="4394" w:type="dxa"/>
            <w:vAlign w:val="bottom"/>
          </w:tcPr>
          <w:p w14:paraId="2ACAC603" w14:textId="77777777" w:rsidR="007064EA" w:rsidRPr="007064EA" w:rsidRDefault="007064EA" w:rsidP="003D6100">
            <w:pPr>
              <w:numPr>
                <w:ilvl w:val="0"/>
                <w:numId w:val="11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pneumatycznie uruchamiana obrotowa żaluzja na przepuście z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ferrofluidem</w:t>
            </w:r>
            <w:proofErr w:type="spellEnd"/>
          </w:p>
        </w:tc>
        <w:tc>
          <w:tcPr>
            <w:tcW w:w="2126" w:type="dxa"/>
          </w:tcPr>
          <w:p w14:paraId="35810B65" w14:textId="77777777" w:rsidR="007064EA" w:rsidRPr="007064EA" w:rsidRDefault="007064EA" w:rsidP="003D6100">
            <w:pPr>
              <w:numPr>
                <w:ilvl w:val="0"/>
                <w:numId w:val="11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049A235F" w14:textId="329EF3AA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35932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1CA26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4FEBA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Osłony</w:t>
            </w:r>
          </w:p>
        </w:tc>
        <w:tc>
          <w:tcPr>
            <w:tcW w:w="4394" w:type="dxa"/>
            <w:vAlign w:val="bottom"/>
          </w:tcPr>
          <w:p w14:paraId="70CD0733" w14:textId="77777777" w:rsidR="007064EA" w:rsidRPr="007064EA" w:rsidRDefault="007064EA" w:rsidP="003D6100">
            <w:pPr>
              <w:numPr>
                <w:ilvl w:val="0"/>
                <w:numId w:val="22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tarcze tytanowe o niskiej wydajności rozpylania</w:t>
            </w:r>
          </w:p>
        </w:tc>
        <w:tc>
          <w:tcPr>
            <w:tcW w:w="2126" w:type="dxa"/>
          </w:tcPr>
          <w:p w14:paraId="16F68FA9" w14:textId="77777777" w:rsidR="007064EA" w:rsidRPr="007064EA" w:rsidRDefault="007064EA" w:rsidP="003D6100">
            <w:pPr>
              <w:numPr>
                <w:ilvl w:val="0"/>
                <w:numId w:val="22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6083B7B9" w14:textId="0BF20424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BA019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9957A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86494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Komora załadowcza</w:t>
            </w:r>
          </w:p>
        </w:tc>
        <w:tc>
          <w:tcPr>
            <w:tcW w:w="4394" w:type="dxa"/>
            <w:vAlign w:val="bottom"/>
          </w:tcPr>
          <w:p w14:paraId="093753F7" w14:textId="77777777" w:rsidR="007064EA" w:rsidRPr="007064EA" w:rsidRDefault="007064EA" w:rsidP="003D6100">
            <w:pPr>
              <w:numPr>
                <w:ilvl w:val="0"/>
                <w:numId w:val="25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automatyczna komora załadowcza</w:t>
            </w:r>
          </w:p>
          <w:p w14:paraId="2A9CE82C" w14:textId="77777777" w:rsidR="007064EA" w:rsidRPr="007064EA" w:rsidRDefault="007064EA" w:rsidP="003D6100">
            <w:pPr>
              <w:numPr>
                <w:ilvl w:val="0"/>
                <w:numId w:val="25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kamera wideo zamontowana na komorze trawienia i wyświetlacz zamontowany na komorze załadowczej umożliwiające obserwację próbek w procesie ładowania/rozładowania</w:t>
            </w:r>
          </w:p>
        </w:tc>
        <w:tc>
          <w:tcPr>
            <w:tcW w:w="2126" w:type="dxa"/>
          </w:tcPr>
          <w:p w14:paraId="5E957FF7" w14:textId="77777777" w:rsidR="007064EA" w:rsidRPr="007064EA" w:rsidRDefault="007064EA" w:rsidP="003D6100">
            <w:pPr>
              <w:numPr>
                <w:ilvl w:val="0"/>
                <w:numId w:val="25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69DF9EDE" w14:textId="285B0AFC" w:rsidTr="007064EA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C28F2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BA59B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Automatyzacja i kontrola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CEF0B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GUI</w:t>
            </w:r>
          </w:p>
        </w:tc>
        <w:tc>
          <w:tcPr>
            <w:tcW w:w="4394" w:type="dxa"/>
            <w:vAlign w:val="bottom"/>
          </w:tcPr>
          <w:p w14:paraId="1DEB5AA1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wielopunktowy ekran dotykowy z czujnikiem optycznym do użytku w rękawicach przeznaczonych do pomieszczenia typu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cleanroom</w:t>
            </w:r>
            <w:proofErr w:type="spellEnd"/>
          </w:p>
          <w:p w14:paraId="69009FF6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graficzna reprezentacja stanu urządzenia i mierników</w:t>
            </w:r>
          </w:p>
          <w:p w14:paraId="58059986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graficzna i numeryczna prezentacja stanu urządzenia i mierników w czasie rzeczywistym</w:t>
            </w:r>
          </w:p>
        </w:tc>
        <w:tc>
          <w:tcPr>
            <w:tcW w:w="2126" w:type="dxa"/>
          </w:tcPr>
          <w:p w14:paraId="47C140BC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58785280" w14:textId="5BDD484F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E87C9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BFB64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80F35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Dziennik zdarzeń</w:t>
            </w:r>
          </w:p>
        </w:tc>
        <w:tc>
          <w:tcPr>
            <w:tcW w:w="4394" w:type="dxa"/>
            <w:vAlign w:val="bottom"/>
          </w:tcPr>
          <w:p w14:paraId="1C2C430A" w14:textId="77777777" w:rsidR="007064EA" w:rsidRPr="007064EA" w:rsidRDefault="007064EA" w:rsidP="003D6100">
            <w:pPr>
              <w:numPr>
                <w:ilvl w:val="0"/>
                <w:numId w:val="44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wszystkie instrukcje, działania i parametry procesu są rejestrowane dla każdego procesu</w:t>
            </w:r>
          </w:p>
          <w:p w14:paraId="6914A7DA" w14:textId="77777777" w:rsidR="007064EA" w:rsidRPr="007064EA" w:rsidRDefault="007064EA" w:rsidP="003D6100">
            <w:pPr>
              <w:numPr>
                <w:ilvl w:val="0"/>
                <w:numId w:val="44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etapy procesu i pozyskane dane są rejestrowane i przechowywane w plikach i folderach dostępnych do lokalnej obserwacji lub eksportu do urządzenia użytkownika</w:t>
            </w:r>
          </w:p>
        </w:tc>
        <w:tc>
          <w:tcPr>
            <w:tcW w:w="2126" w:type="dxa"/>
          </w:tcPr>
          <w:p w14:paraId="532BDAA3" w14:textId="77777777" w:rsidR="007064EA" w:rsidRPr="007064EA" w:rsidRDefault="007064EA" w:rsidP="003D6100">
            <w:pPr>
              <w:numPr>
                <w:ilvl w:val="0"/>
                <w:numId w:val="44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408D5053" w14:textId="546F742F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1DF74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62EA5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8510C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Receptury</w:t>
            </w:r>
          </w:p>
        </w:tc>
        <w:tc>
          <w:tcPr>
            <w:tcW w:w="4394" w:type="dxa"/>
            <w:vAlign w:val="bottom"/>
          </w:tcPr>
          <w:p w14:paraId="7C6A22C8" w14:textId="77777777" w:rsidR="007064EA" w:rsidRPr="007064EA" w:rsidRDefault="007064EA" w:rsidP="003D6100">
            <w:pPr>
              <w:numPr>
                <w:ilvl w:val="0"/>
                <w:numId w:val="23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prosty interfejs obsługiwany przez menu do definiowania receptur procesu, czasu i kolejności etapów</w:t>
            </w:r>
          </w:p>
          <w:p w14:paraId="0EC5424E" w14:textId="77777777" w:rsidR="007064EA" w:rsidRPr="007064EA" w:rsidRDefault="007064EA" w:rsidP="003D6100">
            <w:pPr>
              <w:numPr>
                <w:ilvl w:val="0"/>
                <w:numId w:val="23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lastRenderedPageBreak/>
              <w:t>możliwość edycji, zapisu, załadowania każdej receptury trawienia</w:t>
            </w:r>
          </w:p>
        </w:tc>
        <w:tc>
          <w:tcPr>
            <w:tcW w:w="2126" w:type="dxa"/>
          </w:tcPr>
          <w:p w14:paraId="52C9082A" w14:textId="77777777" w:rsidR="007064EA" w:rsidRPr="007064EA" w:rsidRDefault="007064EA" w:rsidP="003D6100">
            <w:pPr>
              <w:numPr>
                <w:ilvl w:val="0"/>
                <w:numId w:val="23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485315C1" w14:textId="054B0BFA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F5D84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350DD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22C2A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Dostęp</w:t>
            </w:r>
          </w:p>
        </w:tc>
        <w:tc>
          <w:tcPr>
            <w:tcW w:w="4394" w:type="dxa"/>
            <w:vAlign w:val="bottom"/>
          </w:tcPr>
          <w:p w14:paraId="2D652718" w14:textId="77777777" w:rsidR="007064EA" w:rsidRPr="007064EA" w:rsidRDefault="007064EA" w:rsidP="003D6100">
            <w:pPr>
              <w:numPr>
                <w:ilvl w:val="0"/>
                <w:numId w:val="30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dostęp użytkownika do wszystkich zmiennych procesowych, w tym ważnych elementów procesu, takich jak wiązka jonów, wyładowanie plazmowe, przepływ gazu, ciśnienie, neutralizator, stolik podłoża, pompowanie</w:t>
            </w:r>
          </w:p>
          <w:p w14:paraId="1C998369" w14:textId="77777777" w:rsidR="007064EA" w:rsidRPr="007064EA" w:rsidRDefault="007064EA" w:rsidP="003D6100">
            <w:pPr>
              <w:numPr>
                <w:ilvl w:val="0"/>
                <w:numId w:val="30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wielostopniowy dostęp dla użytkowników, tj.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superużytkownik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>, nadzorca/konserwator, operator</w:t>
            </w:r>
          </w:p>
        </w:tc>
        <w:tc>
          <w:tcPr>
            <w:tcW w:w="2126" w:type="dxa"/>
          </w:tcPr>
          <w:p w14:paraId="2B172BB2" w14:textId="77777777" w:rsidR="007064EA" w:rsidRPr="007064EA" w:rsidRDefault="007064EA" w:rsidP="003D6100">
            <w:pPr>
              <w:numPr>
                <w:ilvl w:val="0"/>
                <w:numId w:val="30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50D750C1" w14:textId="32F41625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67950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8B0A0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CDDAB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Kontrolowanie</w:t>
            </w:r>
          </w:p>
        </w:tc>
        <w:tc>
          <w:tcPr>
            <w:tcW w:w="4394" w:type="dxa"/>
            <w:vAlign w:val="bottom"/>
          </w:tcPr>
          <w:p w14:paraId="5A10A031" w14:textId="77777777" w:rsidR="007064EA" w:rsidRPr="007064EA" w:rsidRDefault="007064EA" w:rsidP="003D6100">
            <w:pPr>
              <w:numPr>
                <w:ilvl w:val="0"/>
                <w:numId w:val="55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możliwość automatycznego uruchomienia procesu pompowania, przepływu gazu, kondycjonowania przed procesem, trawienia jonowego i zapowietrzania jednym przyciskiem</w:t>
            </w:r>
          </w:p>
          <w:p w14:paraId="4ADE650C" w14:textId="77777777" w:rsidR="007064EA" w:rsidRPr="007064EA" w:rsidRDefault="007064EA" w:rsidP="003D6100">
            <w:pPr>
              <w:numPr>
                <w:ilvl w:val="0"/>
                <w:numId w:val="55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dostępny tryb manualny</w:t>
            </w:r>
          </w:p>
        </w:tc>
        <w:tc>
          <w:tcPr>
            <w:tcW w:w="2126" w:type="dxa"/>
          </w:tcPr>
          <w:p w14:paraId="5902520C" w14:textId="77777777" w:rsidR="007064EA" w:rsidRPr="007064EA" w:rsidRDefault="007064EA" w:rsidP="003D6100">
            <w:pPr>
              <w:numPr>
                <w:ilvl w:val="0"/>
                <w:numId w:val="55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2C571328" w14:textId="49127093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1DC52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E1852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7D63C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Zdalne sterowanie</w:t>
            </w:r>
          </w:p>
        </w:tc>
        <w:tc>
          <w:tcPr>
            <w:tcW w:w="4394" w:type="dxa"/>
            <w:vAlign w:val="bottom"/>
          </w:tcPr>
          <w:p w14:paraId="52128A79" w14:textId="77777777" w:rsidR="007064EA" w:rsidRPr="007064EA" w:rsidRDefault="007064EA" w:rsidP="003D6100">
            <w:pPr>
              <w:numPr>
                <w:ilvl w:val="0"/>
                <w:numId w:val="34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dostępność sieciowa i zdalne sterowanie aktualizacjami oprogramowania, szkoleniami, rozwiązywaniem problemów i obsługą, w tym przebiegiem procesu trawienia</w:t>
            </w:r>
          </w:p>
        </w:tc>
        <w:tc>
          <w:tcPr>
            <w:tcW w:w="2126" w:type="dxa"/>
          </w:tcPr>
          <w:p w14:paraId="6375858D" w14:textId="77777777" w:rsidR="007064EA" w:rsidRPr="007064EA" w:rsidRDefault="007064EA" w:rsidP="003D6100">
            <w:pPr>
              <w:numPr>
                <w:ilvl w:val="0"/>
                <w:numId w:val="34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47D33E26" w14:textId="2E915D5F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6BF26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FD193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7B3CC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Wyłączanie awaryjne</w:t>
            </w:r>
          </w:p>
        </w:tc>
        <w:tc>
          <w:tcPr>
            <w:tcW w:w="4394" w:type="dxa"/>
            <w:vAlign w:val="bottom"/>
          </w:tcPr>
          <w:p w14:paraId="72B93FD8" w14:textId="77777777" w:rsidR="007064EA" w:rsidRPr="007064EA" w:rsidRDefault="007064EA" w:rsidP="003D6100">
            <w:pPr>
              <w:numPr>
                <w:ilvl w:val="0"/>
                <w:numId w:val="35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dostępny przycisk awaryjnego wyłączenia</w:t>
            </w:r>
          </w:p>
        </w:tc>
        <w:tc>
          <w:tcPr>
            <w:tcW w:w="2126" w:type="dxa"/>
          </w:tcPr>
          <w:p w14:paraId="19B7D59D" w14:textId="77777777" w:rsidR="007064EA" w:rsidRPr="007064EA" w:rsidRDefault="007064EA" w:rsidP="003D6100">
            <w:pPr>
              <w:numPr>
                <w:ilvl w:val="0"/>
                <w:numId w:val="35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090E011A" w14:textId="3C8AA22E" w:rsidTr="007064EA">
        <w:trPr>
          <w:trHeight w:val="240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41B3D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5A80F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Obsługa gazów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D2A6E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Przepływomierz</w:t>
            </w:r>
          </w:p>
        </w:tc>
        <w:tc>
          <w:tcPr>
            <w:tcW w:w="4394" w:type="dxa"/>
            <w:vAlign w:val="bottom"/>
          </w:tcPr>
          <w:p w14:paraId="373195C7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regulator przepływu (Ar) dla działa jonowego</w:t>
            </w:r>
          </w:p>
          <w:p w14:paraId="044BC8A4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elektropolerowana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rura wyposażona w złączki VCR do połączenia MFC do komory</w:t>
            </w:r>
          </w:p>
          <w:p w14:paraId="6A5CEAC8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złączka z niklowymi uszczelkami</w:t>
            </w:r>
          </w:p>
          <w:p w14:paraId="09A7E522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dostępne minimalnie 4 linie gazów</w:t>
            </w:r>
          </w:p>
        </w:tc>
        <w:tc>
          <w:tcPr>
            <w:tcW w:w="2126" w:type="dxa"/>
          </w:tcPr>
          <w:p w14:paraId="2D7C96C1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2C646EDF" w14:textId="1FB02E00" w:rsidTr="007064EA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CFB50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22719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Wymiary komory i szafy sterującej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2A772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Rama</w:t>
            </w:r>
          </w:p>
        </w:tc>
        <w:tc>
          <w:tcPr>
            <w:tcW w:w="4394" w:type="dxa"/>
            <w:vAlign w:val="bottom"/>
          </w:tcPr>
          <w:p w14:paraId="03CEB78E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rama z panelami wykonana ze stali nierdzewnej</w:t>
            </w:r>
          </w:p>
        </w:tc>
        <w:tc>
          <w:tcPr>
            <w:tcW w:w="2126" w:type="dxa"/>
          </w:tcPr>
          <w:p w14:paraId="44E17F34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6597EACD" w14:textId="19D9D97E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E21E7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759EE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1F673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Kółka</w:t>
            </w:r>
          </w:p>
        </w:tc>
        <w:tc>
          <w:tcPr>
            <w:tcW w:w="4394" w:type="dxa"/>
            <w:vAlign w:val="bottom"/>
          </w:tcPr>
          <w:p w14:paraId="17885E57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szafa elektryczna z kółkami z możliwością ich blokady  </w:t>
            </w:r>
          </w:p>
        </w:tc>
        <w:tc>
          <w:tcPr>
            <w:tcW w:w="2126" w:type="dxa"/>
          </w:tcPr>
          <w:p w14:paraId="557963F4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370F8CD5" w14:textId="2CFC75C9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797FD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E6C65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5454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Rozmiar komory próżniowej</w:t>
            </w:r>
          </w:p>
        </w:tc>
        <w:tc>
          <w:tcPr>
            <w:tcW w:w="4394" w:type="dxa"/>
            <w:vAlign w:val="bottom"/>
          </w:tcPr>
          <w:p w14:paraId="320CFB40" w14:textId="77777777" w:rsidR="007064EA" w:rsidRPr="007064EA" w:rsidRDefault="007064EA" w:rsidP="003D6100">
            <w:pPr>
              <w:numPr>
                <w:ilvl w:val="0"/>
                <w:numId w:val="14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≤45” długa na ≤40” głęboka</w:t>
            </w:r>
          </w:p>
        </w:tc>
        <w:tc>
          <w:tcPr>
            <w:tcW w:w="2126" w:type="dxa"/>
          </w:tcPr>
          <w:p w14:paraId="6C3F7A4E" w14:textId="77777777" w:rsidR="007064EA" w:rsidRPr="007064EA" w:rsidRDefault="007064EA" w:rsidP="003D6100">
            <w:pPr>
              <w:numPr>
                <w:ilvl w:val="0"/>
                <w:numId w:val="14"/>
              </w:numPr>
              <w:suppressAutoHyphens w:val="0"/>
              <w:spacing w:after="20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2E8A72DF" w14:textId="5A43FDD1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AA543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2EC08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5CFF0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Rozmiar szafy sterującej</w:t>
            </w:r>
          </w:p>
        </w:tc>
        <w:tc>
          <w:tcPr>
            <w:tcW w:w="4394" w:type="dxa"/>
            <w:vAlign w:val="bottom"/>
          </w:tcPr>
          <w:p w14:paraId="6C670CA4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≤25” szeroka,  ≤40” głęboka, ≤80” wysoka</w:t>
            </w:r>
          </w:p>
          <w:p w14:paraId="485CE358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proszkowo malowane stalowe panele</w:t>
            </w:r>
          </w:p>
        </w:tc>
        <w:tc>
          <w:tcPr>
            <w:tcW w:w="2126" w:type="dxa"/>
          </w:tcPr>
          <w:p w14:paraId="7D6D21F3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2B929C1F" w14:textId="5EBC5E1D" w:rsidTr="007064EA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5AEEE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492BD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Chłodziarka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E31ED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Temperatura</w:t>
            </w:r>
          </w:p>
        </w:tc>
        <w:tc>
          <w:tcPr>
            <w:tcW w:w="4394" w:type="dxa"/>
            <w:vAlign w:val="bottom"/>
          </w:tcPr>
          <w:p w14:paraId="71BE460F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5 </w:t>
            </w:r>
            <w:r w:rsidRPr="007064EA">
              <w:rPr>
                <w:rFonts w:ascii="Cambria Math" w:hAnsi="Cambria Math" w:cs="Cambria Math"/>
                <w:position w:val="0"/>
                <w:sz w:val="22"/>
                <w:szCs w:val="22"/>
                <w:lang w:eastAsia="pl-PL"/>
              </w:rPr>
              <w:t>℃</w:t>
            </w: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do 40 </w:t>
            </w:r>
            <w:r w:rsidRPr="007064EA">
              <w:rPr>
                <w:rFonts w:ascii="Cambria Math" w:hAnsi="Cambria Math" w:cs="Cambria Math"/>
                <w:position w:val="0"/>
                <w:sz w:val="22"/>
                <w:szCs w:val="22"/>
                <w:lang w:eastAsia="pl-PL"/>
              </w:rPr>
              <w:t>℃</w:t>
            </w:r>
          </w:p>
        </w:tc>
        <w:tc>
          <w:tcPr>
            <w:tcW w:w="2126" w:type="dxa"/>
          </w:tcPr>
          <w:p w14:paraId="7B735BAB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33570BE0" w14:textId="1390A6DC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C0FAE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24573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F324F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Stabilność temperatury</w:t>
            </w:r>
          </w:p>
        </w:tc>
        <w:tc>
          <w:tcPr>
            <w:tcW w:w="4394" w:type="dxa"/>
            <w:vAlign w:val="bottom"/>
          </w:tcPr>
          <w:p w14:paraId="5B99B8E5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+/- 0.1 </w:t>
            </w:r>
            <w:r w:rsidRPr="007064EA">
              <w:rPr>
                <w:rFonts w:ascii="Cambria Math" w:hAnsi="Cambria Math" w:cs="Cambria Math"/>
                <w:position w:val="0"/>
                <w:sz w:val="22"/>
                <w:szCs w:val="22"/>
                <w:lang w:eastAsia="pl-PL"/>
              </w:rPr>
              <w:t>℃</w:t>
            </w:r>
          </w:p>
        </w:tc>
        <w:tc>
          <w:tcPr>
            <w:tcW w:w="2126" w:type="dxa"/>
          </w:tcPr>
          <w:p w14:paraId="2F5E0397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10816642" w14:textId="44BC7E23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F4C52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FA541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382AF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Ciecz chłodząca</w:t>
            </w:r>
          </w:p>
        </w:tc>
        <w:tc>
          <w:tcPr>
            <w:tcW w:w="4394" w:type="dxa"/>
            <w:vAlign w:val="bottom"/>
          </w:tcPr>
          <w:p w14:paraId="3FB945C5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woda lub mieszanina z inhibitorami</w:t>
            </w:r>
          </w:p>
          <w:p w14:paraId="41B67A5F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początkowy załadunek dostarczony przez wykonawcę</w:t>
            </w:r>
          </w:p>
        </w:tc>
        <w:tc>
          <w:tcPr>
            <w:tcW w:w="2126" w:type="dxa"/>
          </w:tcPr>
          <w:p w14:paraId="0E3FED18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09C856F3" w14:textId="4577662B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C99FD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C5899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FCFAF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Jednostka chłodząca</w:t>
            </w:r>
          </w:p>
        </w:tc>
        <w:tc>
          <w:tcPr>
            <w:tcW w:w="4394" w:type="dxa"/>
            <w:vAlign w:val="bottom"/>
          </w:tcPr>
          <w:p w14:paraId="199F27D8" w14:textId="77777777" w:rsidR="007064EA" w:rsidRPr="007064EA" w:rsidRDefault="007064EA" w:rsidP="003D6100">
            <w:pPr>
              <w:numPr>
                <w:ilvl w:val="0"/>
                <w:numId w:val="24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chłodzona wodą lub powietrzem</w:t>
            </w:r>
          </w:p>
        </w:tc>
        <w:tc>
          <w:tcPr>
            <w:tcW w:w="2126" w:type="dxa"/>
          </w:tcPr>
          <w:p w14:paraId="10975F28" w14:textId="77777777" w:rsidR="007064EA" w:rsidRPr="007064EA" w:rsidRDefault="007064EA" w:rsidP="003D6100">
            <w:pPr>
              <w:numPr>
                <w:ilvl w:val="0"/>
                <w:numId w:val="24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248A58D9" w14:textId="1A2A4BB7" w:rsidTr="007064EA">
        <w:trPr>
          <w:trHeight w:val="240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C54B5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A98F2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Części eksploatacyjne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A32B1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Zawarte elementy</w:t>
            </w:r>
          </w:p>
        </w:tc>
        <w:tc>
          <w:tcPr>
            <w:tcW w:w="4394" w:type="dxa"/>
            <w:vAlign w:val="bottom"/>
          </w:tcPr>
          <w:p w14:paraId="70975B4F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komplet o-ringów i uszczelek</w:t>
            </w:r>
          </w:p>
          <w:p w14:paraId="7996C994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włókna katody i neutralizatora</w:t>
            </w:r>
          </w:p>
          <w:p w14:paraId="28C0287B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zestaw izolatorów dla optyki jonowej</w:t>
            </w:r>
          </w:p>
          <w:p w14:paraId="6EDDB7F2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wewnętrzne osłony komory</w:t>
            </w:r>
          </w:p>
          <w:p w14:paraId="4AE6A0C5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2x szklane osłony wizjerów</w:t>
            </w:r>
          </w:p>
          <w:p w14:paraId="0CB2881A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podkładka transferująca ciepło od podłoża do płytki mocującej</w:t>
            </w:r>
          </w:p>
          <w:p w14:paraId="381BFB74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nakrętki i śruby</w:t>
            </w:r>
          </w:p>
        </w:tc>
        <w:tc>
          <w:tcPr>
            <w:tcW w:w="2126" w:type="dxa"/>
          </w:tcPr>
          <w:p w14:paraId="63A75836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730CDC61" w14:textId="25EFFA51" w:rsidTr="007064EA">
        <w:trPr>
          <w:trHeight w:val="240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F5026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2C169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Test FAT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29970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FAT</w:t>
            </w:r>
          </w:p>
        </w:tc>
        <w:tc>
          <w:tcPr>
            <w:tcW w:w="4394" w:type="dxa"/>
            <w:vAlign w:val="bottom"/>
          </w:tcPr>
          <w:p w14:paraId="47350B52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Trawienie warstwy złota o grubości 200nm </w:t>
            </w:r>
          </w:p>
          <w:p w14:paraId="59001405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Trawienie i konwersja materiału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HgCdTe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za pomocą trawienia jonowego, próbka pod kątem 30° w stosunku do wiązki jonów. Głębokość trawienia 1 µm</w:t>
            </w:r>
          </w:p>
        </w:tc>
        <w:tc>
          <w:tcPr>
            <w:tcW w:w="2126" w:type="dxa"/>
          </w:tcPr>
          <w:p w14:paraId="0262C215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40E00970" w14:textId="21BC4C23" w:rsidTr="007064EA">
        <w:trPr>
          <w:trHeight w:val="240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F69E7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7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E95B8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Test SAT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25C4D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SAT</w:t>
            </w:r>
          </w:p>
        </w:tc>
        <w:tc>
          <w:tcPr>
            <w:tcW w:w="4394" w:type="dxa"/>
            <w:vAlign w:val="bottom"/>
          </w:tcPr>
          <w:p w14:paraId="019BF97A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Trawienie warstwy złota  o grubości 200nm</w:t>
            </w:r>
          </w:p>
          <w:p w14:paraId="57BE76CA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Trawienie i konwersja materiału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HgCdTe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 za pomocą trawienia jonowego, próbka pod kątem 30° w stosunku do wiązki jonów. Głębokość trawienia 1 µm</w:t>
            </w:r>
          </w:p>
        </w:tc>
        <w:tc>
          <w:tcPr>
            <w:tcW w:w="2126" w:type="dxa"/>
          </w:tcPr>
          <w:p w14:paraId="4FC1B082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7DF0F9DE" w14:textId="549D5B3E" w:rsidTr="007064EA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6DBC3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lastRenderedPageBreak/>
              <w:t>14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9AC04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Szkolenie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9101B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Tematyka</w:t>
            </w:r>
          </w:p>
        </w:tc>
        <w:tc>
          <w:tcPr>
            <w:tcW w:w="4394" w:type="dxa"/>
            <w:vAlign w:val="bottom"/>
          </w:tcPr>
          <w:p w14:paraId="02BBE947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wskazane w punkcie 2.15</w:t>
            </w:r>
          </w:p>
        </w:tc>
        <w:tc>
          <w:tcPr>
            <w:tcW w:w="2126" w:type="dxa"/>
          </w:tcPr>
          <w:p w14:paraId="33C24891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55A64E54" w14:textId="3F66C3DC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EB8E2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76AA0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262A0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Materiały</w:t>
            </w:r>
          </w:p>
        </w:tc>
        <w:tc>
          <w:tcPr>
            <w:tcW w:w="4394" w:type="dxa"/>
            <w:vAlign w:val="bottom"/>
          </w:tcPr>
          <w:p w14:paraId="634E808B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materiały szkoleniowe</w:t>
            </w:r>
          </w:p>
        </w:tc>
        <w:tc>
          <w:tcPr>
            <w:tcW w:w="2126" w:type="dxa"/>
          </w:tcPr>
          <w:p w14:paraId="647498F3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49447B8B" w14:textId="681C8DCC" w:rsidTr="007064EA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7D3B1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10BB5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Serwis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B19DD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Czas reakcji</w:t>
            </w:r>
          </w:p>
        </w:tc>
        <w:tc>
          <w:tcPr>
            <w:tcW w:w="4394" w:type="dxa"/>
            <w:vAlign w:val="bottom"/>
          </w:tcPr>
          <w:p w14:paraId="7DABF78B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Tak jak wskazane w punkcie 1. Przedmiot zamówienia</w:t>
            </w:r>
          </w:p>
        </w:tc>
        <w:tc>
          <w:tcPr>
            <w:tcW w:w="2126" w:type="dxa"/>
          </w:tcPr>
          <w:p w14:paraId="2A78BE0D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23D3D2A1" w14:textId="751FC49F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45AA3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60292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D6F56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Konserwacja</w:t>
            </w:r>
          </w:p>
        </w:tc>
        <w:tc>
          <w:tcPr>
            <w:tcW w:w="4394" w:type="dxa"/>
            <w:vAlign w:val="bottom"/>
          </w:tcPr>
          <w:p w14:paraId="2E94F6FB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plan konserwacji urządzenia</w:t>
            </w:r>
          </w:p>
        </w:tc>
        <w:tc>
          <w:tcPr>
            <w:tcW w:w="2126" w:type="dxa"/>
          </w:tcPr>
          <w:p w14:paraId="5EC7080A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610CCDC2" w14:textId="148C4047" w:rsidTr="007064EA">
        <w:trPr>
          <w:trHeight w:val="240"/>
        </w:trPr>
        <w:tc>
          <w:tcPr>
            <w:tcW w:w="4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41CFE" w14:textId="77777777" w:rsidR="007064EA" w:rsidRPr="007064EA" w:rsidRDefault="007064EA" w:rsidP="007064EA">
            <w:pPr>
              <w:widowControl w:val="0"/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7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90016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Wydajność systemu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50E3A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Szybkość trawienia</w:t>
            </w:r>
          </w:p>
        </w:tc>
        <w:tc>
          <w:tcPr>
            <w:tcW w:w="4394" w:type="dxa"/>
            <w:vAlign w:val="bottom"/>
          </w:tcPr>
          <w:p w14:paraId="7A9FB6C9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Au &gt; 110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nm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>/min</w:t>
            </w:r>
          </w:p>
          <w:p w14:paraId="5C3436A0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 xml:space="preserve">Ti &gt; 25 </w:t>
            </w:r>
            <w:proofErr w:type="spellStart"/>
            <w:r w:rsidRPr="007064EA">
              <w:rPr>
                <w:position w:val="0"/>
                <w:sz w:val="22"/>
                <w:szCs w:val="22"/>
                <w:lang w:eastAsia="pl-PL"/>
              </w:rPr>
              <w:t>nm</w:t>
            </w:r>
            <w:proofErr w:type="spellEnd"/>
            <w:r w:rsidRPr="007064EA">
              <w:rPr>
                <w:position w:val="0"/>
                <w:sz w:val="22"/>
                <w:szCs w:val="22"/>
                <w:lang w:eastAsia="pl-PL"/>
              </w:rPr>
              <w:t>/min</w:t>
            </w:r>
          </w:p>
          <w:p w14:paraId="5A2090D5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niejednorodność mniejsza lub równa ± 3% min/max na elemencie o średnicy 100mm</w:t>
            </w:r>
          </w:p>
          <w:p w14:paraId="2E612D1F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powtarzalność większa lub równa ± 3% min/max na elemencie o średnicy 100mm</w:t>
            </w:r>
          </w:p>
        </w:tc>
        <w:tc>
          <w:tcPr>
            <w:tcW w:w="2126" w:type="dxa"/>
          </w:tcPr>
          <w:p w14:paraId="638A92B2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  <w:tr w:rsidR="007064EA" w:rsidRPr="007064EA" w14:paraId="197F0BFD" w14:textId="562AABA0" w:rsidTr="007064EA">
        <w:trPr>
          <w:trHeight w:val="240"/>
        </w:trPr>
        <w:tc>
          <w:tcPr>
            <w:tcW w:w="4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E80F7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65660" w14:textId="77777777" w:rsidR="007064EA" w:rsidRPr="007064EA" w:rsidRDefault="007064EA" w:rsidP="00706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C8820" w14:textId="77777777" w:rsidR="007064EA" w:rsidRPr="007064EA" w:rsidRDefault="007064EA" w:rsidP="007064EA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Wydajność chłodzenia</w:t>
            </w:r>
          </w:p>
        </w:tc>
        <w:tc>
          <w:tcPr>
            <w:tcW w:w="4394" w:type="dxa"/>
            <w:vAlign w:val="bottom"/>
          </w:tcPr>
          <w:p w14:paraId="744F1900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  <w:r w:rsidRPr="007064EA">
              <w:rPr>
                <w:position w:val="0"/>
                <w:sz w:val="22"/>
                <w:szCs w:val="22"/>
                <w:lang w:eastAsia="pl-PL"/>
              </w:rPr>
              <w:t>temperatura powierzchni podłoża ≤ 65°C</w:t>
            </w:r>
          </w:p>
        </w:tc>
        <w:tc>
          <w:tcPr>
            <w:tcW w:w="2126" w:type="dxa"/>
          </w:tcPr>
          <w:p w14:paraId="3E0707B8" w14:textId="77777777" w:rsidR="007064EA" w:rsidRPr="007064EA" w:rsidRDefault="007064EA" w:rsidP="003D6100">
            <w:pPr>
              <w:numPr>
                <w:ilvl w:val="0"/>
                <w:numId w:val="27"/>
              </w:numPr>
              <w:suppressAutoHyphens w:val="0"/>
              <w:spacing w:after="200" w:line="240" w:lineRule="auto"/>
              <w:ind w:leftChars="0" w:firstLineChars="0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pl-PL"/>
              </w:rPr>
            </w:pPr>
          </w:p>
        </w:tc>
      </w:tr>
    </w:tbl>
    <w:p w14:paraId="19D05BA1" w14:textId="78CE0305" w:rsidR="001B7D41" w:rsidRDefault="001B7D4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1256DC6B" w14:textId="61C5A893" w:rsidR="001B7D41" w:rsidRPr="00884C2F" w:rsidRDefault="001B7D41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  <w:u w:val="single"/>
        </w:rPr>
      </w:pPr>
      <w:r w:rsidRPr="00884C2F">
        <w:rPr>
          <w:color w:val="000000"/>
          <w:sz w:val="22"/>
          <w:szCs w:val="22"/>
          <w:u w:val="single"/>
        </w:rPr>
        <w:t>Opis produktu stanowi załącznik do oferty.</w:t>
      </w:r>
    </w:p>
    <w:p w14:paraId="0103ED73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EB916A5" w14:textId="77777777" w:rsidR="006D289E" w:rsidRDefault="002E6A5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6DA65E74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22827B6C" w14:textId="77777777" w:rsidR="006D289E" w:rsidRDefault="002E6A5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02C59011" w14:textId="7A8D69DF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</w:t>
      </w:r>
      <w:r w:rsidR="00884C2F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•], telefon [</w:t>
      </w:r>
      <w:r w:rsidR="00884C2F">
        <w:rPr>
          <w:color w:val="000000"/>
          <w:sz w:val="22"/>
          <w:szCs w:val="22"/>
        </w:rPr>
        <w:t>……………..</w:t>
      </w:r>
      <w:r>
        <w:rPr>
          <w:color w:val="000000"/>
          <w:sz w:val="22"/>
          <w:szCs w:val="22"/>
        </w:rPr>
        <w:t>•], e-mail [</w:t>
      </w:r>
      <w:r w:rsidR="00884C2F">
        <w:rPr>
          <w:color w:val="000000"/>
          <w:sz w:val="22"/>
          <w:szCs w:val="22"/>
        </w:rPr>
        <w:t>…………….</w:t>
      </w:r>
      <w:r>
        <w:rPr>
          <w:color w:val="000000"/>
          <w:sz w:val="22"/>
          <w:szCs w:val="22"/>
        </w:rPr>
        <w:t>•].</w:t>
      </w:r>
    </w:p>
    <w:p w14:paraId="703487A2" w14:textId="77777777" w:rsidR="006D289E" w:rsidRDefault="002E6A5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2A44392F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14:paraId="165276B3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podpisania umowy z Zamawiającym w terminie i miejscu wskazanym przez Zamawiającego.</w:t>
      </w:r>
    </w:p>
    <w:p w14:paraId="74A07476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Wykonawca podejmuje się wykonania Zamówienia opisanego w Zapytaniu Ofertowym, zgodnie z wymogami Zapytania Ofertowego, obowiązującymi przepisami i należytą starannością.</w:t>
      </w:r>
    </w:p>
    <w:p w14:paraId="4AA0BEFD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13CBCDF3" w14:textId="77777777" w:rsidR="006D289E" w:rsidRDefault="002E6A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 pkt 1, 2 i 5,</w:t>
      </w:r>
    </w:p>
    <w:p w14:paraId="0CA8952F" w14:textId="77777777" w:rsidR="006D289E" w:rsidRDefault="002E6A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3A6FDE80" w14:textId="77777777" w:rsidR="006D289E" w:rsidRDefault="002E6A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udzieli gwarancji i serwisu oraz pozostałe wymogi zgodnie z postanowieniami zawartymi w punkcie nr 1  Opisie przedmiotu zamówienia (załącznik nr 1 do Zapytania Ofertowego),</w:t>
      </w:r>
    </w:p>
    <w:p w14:paraId="70B7B7B4" w14:textId="77777777" w:rsidR="006D289E" w:rsidRDefault="002E6A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530F611C" w14:textId="77777777" w:rsidR="006D289E" w:rsidRDefault="006D28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100D5E98" w14:textId="77777777" w:rsidR="006D289E" w:rsidRDefault="002E6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6BF2A483" w14:textId="77777777" w:rsidR="006D289E" w:rsidRDefault="006D28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69E37BD" w14:textId="77777777" w:rsidR="006D289E" w:rsidRDefault="002E6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0ECD3B22" w14:textId="77777777" w:rsidR="006D289E" w:rsidRDefault="002E6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Podpis [•]</w:t>
      </w:r>
    </w:p>
    <w:p w14:paraId="72624949" w14:textId="77777777" w:rsidR="006D289E" w:rsidRDefault="002E6A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3FA26FBA" w14:textId="3DF3C64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inny dokument rejestrowy właściwy dla Wykonawcy – zgodnie z Zapytaniem Ofertowym nie starszy niż 3 miesiące od upływu terminu na składanie ofert</w:t>
      </w:r>
      <w:r w:rsidR="007B1D08">
        <w:rPr>
          <w:color w:val="000000"/>
          <w:sz w:val="18"/>
          <w:szCs w:val="18"/>
        </w:rPr>
        <w:t xml:space="preserve"> wskazujący osoby ro reprezentacji Wykonawcy </w:t>
      </w:r>
      <w:r>
        <w:rPr>
          <w:color w:val="000000"/>
          <w:sz w:val="18"/>
          <w:szCs w:val="18"/>
        </w:rPr>
        <w:t>;</w:t>
      </w:r>
    </w:p>
    <w:p w14:paraId="55A5164D" w14:textId="7777777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Pełnomocnictwo (jeśli oferta składana jest przez pełnomocnika) Załącznik nr 7 do zapytania ofertowego;</w:t>
      </w:r>
    </w:p>
    <w:p w14:paraId="395558BF" w14:textId="7777777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spełnieniu warunków udziału w postępowaniu Załącznik nr 3 do zapytania ofertowego;</w:t>
      </w:r>
    </w:p>
    <w:p w14:paraId="1A3A69E3" w14:textId="7777777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braku powiązań – Załącznik nr 4 do zapytania ofertowego;</w:t>
      </w:r>
    </w:p>
    <w:p w14:paraId="4DFCDC6A" w14:textId="7777777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Załącznik nr 6 – wykaz dostaw;</w:t>
      </w:r>
    </w:p>
    <w:p w14:paraId="78A0BC20" w14:textId="7777777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oferowanego produktu;</w:t>
      </w:r>
    </w:p>
    <w:p w14:paraId="495E0DDD" w14:textId="77777777" w:rsidR="006D289E" w:rsidRDefault="002E6A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RODO – Załącznik nr 8 do zapytania ofertowego</w:t>
      </w:r>
    </w:p>
    <w:p w14:paraId="3846A30A" w14:textId="77777777" w:rsidR="006D289E" w:rsidRDefault="006D289E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6D2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62A66" w14:textId="77777777" w:rsidR="003D6100" w:rsidRDefault="003D6100">
      <w:pPr>
        <w:spacing w:line="240" w:lineRule="auto"/>
        <w:ind w:left="0" w:hanging="2"/>
      </w:pPr>
      <w:r>
        <w:separator/>
      </w:r>
    </w:p>
  </w:endnote>
  <w:endnote w:type="continuationSeparator" w:id="0">
    <w:p w14:paraId="145842F7" w14:textId="77777777" w:rsidR="003D6100" w:rsidRDefault="003D610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B0F9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F4FD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58A7622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0BE2E9AB" w14:textId="77777777" w:rsidR="006D289E" w:rsidRDefault="002E6A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7D80B16" wp14:editId="562DF8D9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98A90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B25618C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EBC96" w14:textId="77777777" w:rsidR="003D6100" w:rsidRDefault="003D6100">
      <w:pPr>
        <w:spacing w:line="240" w:lineRule="auto"/>
        <w:ind w:left="0" w:hanging="2"/>
      </w:pPr>
      <w:r>
        <w:separator/>
      </w:r>
    </w:p>
  </w:footnote>
  <w:footnote w:type="continuationSeparator" w:id="0">
    <w:p w14:paraId="58D2346E" w14:textId="77777777" w:rsidR="003D6100" w:rsidRDefault="003D610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45F61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F86D" w14:textId="506B0A76" w:rsidR="006D289E" w:rsidRDefault="00695D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41A651" wp14:editId="732CDFD0">
          <wp:simplePos x="0" y="0"/>
          <wp:positionH relativeFrom="column">
            <wp:posOffset>-66675</wp:posOffset>
          </wp:positionH>
          <wp:positionV relativeFrom="paragraph">
            <wp:posOffset>-245745</wp:posOffset>
          </wp:positionV>
          <wp:extent cx="5761355" cy="79248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084197" w14:textId="4D65AB57" w:rsidR="006D289E" w:rsidRDefault="006D289E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41C92F72" w14:textId="77777777" w:rsidR="006D289E" w:rsidRDefault="002E6A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6C53C710" wp14:editId="6508A613">
              <wp:simplePos x="0" y="0"/>
              <wp:positionH relativeFrom="column">
                <wp:posOffset>5588000</wp:posOffset>
              </wp:positionH>
              <wp:positionV relativeFrom="paragraph">
                <wp:posOffset>330200</wp:posOffset>
              </wp:positionV>
              <wp:extent cx="885825" cy="351790"/>
              <wp:effectExtent l="0" t="0" r="0" b="0"/>
              <wp:wrapSquare wrapText="bothSides" distT="0" distB="0" distL="0" distR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07850" y="3608868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B6EB4B" w14:textId="77777777" w:rsidR="006D289E" w:rsidRDefault="006D289E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53C710" id="Prostokąt 2" o:spid="_x0000_s1026" style="position:absolute;left:0;text-align:left;margin-left:440pt;margin-top:26pt;width:69.75pt;height:27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" filled="f" stroked="f">
              <v:textbox inset="2.53958mm,1.2694mm,2.53958mm,1.2694mm">
                <w:txbxContent>
                  <w:p w14:paraId="59B6EB4B" w14:textId="77777777" w:rsidR="006D289E" w:rsidRDefault="006D289E">
                    <w:pPr>
                      <w:spacing w:line="240" w:lineRule="auto"/>
                      <w:ind w:left="0" w:hanging="2"/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1D32C" w14:textId="77777777" w:rsidR="006D289E" w:rsidRDefault="006D289E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9FF1980" w14:textId="77777777" w:rsidR="006D289E" w:rsidRDefault="006D28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45C2"/>
    <w:multiLevelType w:val="multilevel"/>
    <w:tmpl w:val="D5D87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482486"/>
    <w:multiLevelType w:val="multilevel"/>
    <w:tmpl w:val="A0E273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805407"/>
    <w:multiLevelType w:val="multilevel"/>
    <w:tmpl w:val="C9D21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C7D3EDB"/>
    <w:multiLevelType w:val="multilevel"/>
    <w:tmpl w:val="4E0E0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BC3A9C"/>
    <w:multiLevelType w:val="multilevel"/>
    <w:tmpl w:val="41B8A5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E31F78"/>
    <w:multiLevelType w:val="multilevel"/>
    <w:tmpl w:val="D76E4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E646CF"/>
    <w:multiLevelType w:val="multilevel"/>
    <w:tmpl w:val="909C2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502E95"/>
    <w:multiLevelType w:val="multilevel"/>
    <w:tmpl w:val="8B98E732"/>
    <w:lvl w:ilvl="0">
      <w:start w:val="1"/>
      <w:numFmt w:val="bullet"/>
      <w:pStyle w:val="GJPoziom1"/>
      <w:lvlText w:val="●"/>
      <w:lvlJc w:val="left"/>
      <w:pPr>
        <w:ind w:left="17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GJPoziom2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Poziom3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Poziom4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Poziom5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Poziom6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2F273EB"/>
    <w:multiLevelType w:val="multilevel"/>
    <w:tmpl w:val="B87CE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44A1548"/>
    <w:multiLevelType w:val="multilevel"/>
    <w:tmpl w:val="39B40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68109E8"/>
    <w:multiLevelType w:val="multilevel"/>
    <w:tmpl w:val="65AA8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6D04E76"/>
    <w:multiLevelType w:val="multilevel"/>
    <w:tmpl w:val="A7447F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84F510B"/>
    <w:multiLevelType w:val="multilevel"/>
    <w:tmpl w:val="AEBE4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86C2C5D"/>
    <w:multiLevelType w:val="multilevel"/>
    <w:tmpl w:val="5C2C5AB8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C826AAB"/>
    <w:multiLevelType w:val="multilevel"/>
    <w:tmpl w:val="D61ED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5561857"/>
    <w:multiLevelType w:val="multilevel"/>
    <w:tmpl w:val="E850C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59A5065"/>
    <w:multiLevelType w:val="multilevel"/>
    <w:tmpl w:val="186058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65953BD"/>
    <w:multiLevelType w:val="multilevel"/>
    <w:tmpl w:val="725001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7D01356"/>
    <w:multiLevelType w:val="multilevel"/>
    <w:tmpl w:val="FB42B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83E7E5B"/>
    <w:multiLevelType w:val="multilevel"/>
    <w:tmpl w:val="5FF6F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FE5312D"/>
    <w:multiLevelType w:val="multilevel"/>
    <w:tmpl w:val="A1CC9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1110863"/>
    <w:multiLevelType w:val="multilevel"/>
    <w:tmpl w:val="BF360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2CD2417"/>
    <w:multiLevelType w:val="multilevel"/>
    <w:tmpl w:val="88BE8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A1D2C81"/>
    <w:multiLevelType w:val="multilevel"/>
    <w:tmpl w:val="280CC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AFD4DED"/>
    <w:multiLevelType w:val="multilevel"/>
    <w:tmpl w:val="68867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D2E3BED"/>
    <w:multiLevelType w:val="multilevel"/>
    <w:tmpl w:val="8CE0E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0262AED"/>
    <w:multiLevelType w:val="multilevel"/>
    <w:tmpl w:val="19345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1092D51"/>
    <w:multiLevelType w:val="multilevel"/>
    <w:tmpl w:val="82D81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3816883"/>
    <w:multiLevelType w:val="multilevel"/>
    <w:tmpl w:val="7340E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63E7DE7"/>
    <w:multiLevelType w:val="multilevel"/>
    <w:tmpl w:val="A658F8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7320443"/>
    <w:multiLevelType w:val="multilevel"/>
    <w:tmpl w:val="6A12C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A962CFB"/>
    <w:multiLevelType w:val="multilevel"/>
    <w:tmpl w:val="847C1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C15077A"/>
    <w:multiLevelType w:val="multilevel"/>
    <w:tmpl w:val="0DA25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D72548A"/>
    <w:multiLevelType w:val="multilevel"/>
    <w:tmpl w:val="CDE8F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F4972E7"/>
    <w:multiLevelType w:val="multilevel"/>
    <w:tmpl w:val="C6FC4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F9837D0"/>
    <w:multiLevelType w:val="multilevel"/>
    <w:tmpl w:val="BAB42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2194A51"/>
    <w:multiLevelType w:val="multilevel"/>
    <w:tmpl w:val="89DE9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24D18C2"/>
    <w:multiLevelType w:val="multilevel"/>
    <w:tmpl w:val="FA0EB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31A50E4"/>
    <w:multiLevelType w:val="multilevel"/>
    <w:tmpl w:val="DD0A4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8F97FE3"/>
    <w:multiLevelType w:val="multilevel"/>
    <w:tmpl w:val="1BB2CDF6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598A5267"/>
    <w:multiLevelType w:val="multilevel"/>
    <w:tmpl w:val="2012C81E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1" w15:restartNumberingAfterBreak="0">
    <w:nsid w:val="5B1E52F5"/>
    <w:multiLevelType w:val="multilevel"/>
    <w:tmpl w:val="B106A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5B713F78"/>
    <w:multiLevelType w:val="multilevel"/>
    <w:tmpl w:val="44BC5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5C6E1FD3"/>
    <w:multiLevelType w:val="multilevel"/>
    <w:tmpl w:val="3D369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4F95DFA"/>
    <w:multiLevelType w:val="multilevel"/>
    <w:tmpl w:val="FAD44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AB27244"/>
    <w:multiLevelType w:val="multilevel"/>
    <w:tmpl w:val="BF689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6B626FFF"/>
    <w:multiLevelType w:val="multilevel"/>
    <w:tmpl w:val="B0C61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B707B03"/>
    <w:multiLevelType w:val="multilevel"/>
    <w:tmpl w:val="D362E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2143743"/>
    <w:multiLevelType w:val="multilevel"/>
    <w:tmpl w:val="792AA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2DE0CCD"/>
    <w:multiLevelType w:val="multilevel"/>
    <w:tmpl w:val="B0206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7780359E"/>
    <w:multiLevelType w:val="multilevel"/>
    <w:tmpl w:val="4E882A74"/>
    <w:lvl w:ilvl="0">
      <w:start w:val="1"/>
      <w:numFmt w:val="decimal"/>
      <w:pStyle w:val="GJRecitals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 w15:restartNumberingAfterBreak="0">
    <w:nsid w:val="7794347C"/>
    <w:multiLevelType w:val="multilevel"/>
    <w:tmpl w:val="7958B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78576748"/>
    <w:multiLevelType w:val="multilevel"/>
    <w:tmpl w:val="DF984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7AB25731"/>
    <w:multiLevelType w:val="multilevel"/>
    <w:tmpl w:val="4FF61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7C8F456B"/>
    <w:multiLevelType w:val="multilevel"/>
    <w:tmpl w:val="CA3AB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7F9A06ED"/>
    <w:multiLevelType w:val="multilevel"/>
    <w:tmpl w:val="C8307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0"/>
  </w:num>
  <w:num w:numId="2">
    <w:abstractNumId w:val="39"/>
  </w:num>
  <w:num w:numId="3">
    <w:abstractNumId w:val="50"/>
  </w:num>
  <w:num w:numId="4">
    <w:abstractNumId w:val="7"/>
  </w:num>
  <w:num w:numId="5">
    <w:abstractNumId w:val="13"/>
  </w:num>
  <w:num w:numId="6">
    <w:abstractNumId w:val="32"/>
  </w:num>
  <w:num w:numId="7">
    <w:abstractNumId w:val="14"/>
  </w:num>
  <w:num w:numId="8">
    <w:abstractNumId w:val="46"/>
  </w:num>
  <w:num w:numId="9">
    <w:abstractNumId w:val="52"/>
  </w:num>
  <w:num w:numId="10">
    <w:abstractNumId w:val="21"/>
  </w:num>
  <w:num w:numId="11">
    <w:abstractNumId w:val="22"/>
  </w:num>
  <w:num w:numId="12">
    <w:abstractNumId w:val="33"/>
  </w:num>
  <w:num w:numId="13">
    <w:abstractNumId w:val="41"/>
  </w:num>
  <w:num w:numId="14">
    <w:abstractNumId w:val="48"/>
  </w:num>
  <w:num w:numId="15">
    <w:abstractNumId w:val="8"/>
  </w:num>
  <w:num w:numId="16">
    <w:abstractNumId w:val="18"/>
  </w:num>
  <w:num w:numId="17">
    <w:abstractNumId w:val="24"/>
  </w:num>
  <w:num w:numId="18">
    <w:abstractNumId w:val="42"/>
  </w:num>
  <w:num w:numId="19">
    <w:abstractNumId w:val="43"/>
  </w:num>
  <w:num w:numId="20">
    <w:abstractNumId w:val="20"/>
  </w:num>
  <w:num w:numId="21">
    <w:abstractNumId w:val="11"/>
  </w:num>
  <w:num w:numId="22">
    <w:abstractNumId w:val="49"/>
  </w:num>
  <w:num w:numId="23">
    <w:abstractNumId w:val="29"/>
  </w:num>
  <w:num w:numId="24">
    <w:abstractNumId w:val="25"/>
  </w:num>
  <w:num w:numId="25">
    <w:abstractNumId w:val="45"/>
  </w:num>
  <w:num w:numId="26">
    <w:abstractNumId w:val="5"/>
  </w:num>
  <w:num w:numId="27">
    <w:abstractNumId w:val="15"/>
  </w:num>
  <w:num w:numId="28">
    <w:abstractNumId w:val="3"/>
  </w:num>
  <w:num w:numId="29">
    <w:abstractNumId w:val="19"/>
  </w:num>
  <w:num w:numId="30">
    <w:abstractNumId w:val="17"/>
  </w:num>
  <w:num w:numId="31">
    <w:abstractNumId w:val="28"/>
  </w:num>
  <w:num w:numId="32">
    <w:abstractNumId w:val="31"/>
  </w:num>
  <w:num w:numId="33">
    <w:abstractNumId w:val="47"/>
  </w:num>
  <w:num w:numId="34">
    <w:abstractNumId w:val="9"/>
  </w:num>
  <w:num w:numId="35">
    <w:abstractNumId w:val="27"/>
  </w:num>
  <w:num w:numId="36">
    <w:abstractNumId w:val="34"/>
  </w:num>
  <w:num w:numId="37">
    <w:abstractNumId w:val="55"/>
  </w:num>
  <w:num w:numId="38">
    <w:abstractNumId w:val="37"/>
  </w:num>
  <w:num w:numId="39">
    <w:abstractNumId w:val="10"/>
  </w:num>
  <w:num w:numId="40">
    <w:abstractNumId w:val="51"/>
  </w:num>
  <w:num w:numId="41">
    <w:abstractNumId w:val="26"/>
  </w:num>
  <w:num w:numId="42">
    <w:abstractNumId w:val="53"/>
  </w:num>
  <w:num w:numId="43">
    <w:abstractNumId w:val="36"/>
  </w:num>
  <w:num w:numId="44">
    <w:abstractNumId w:val="16"/>
  </w:num>
  <w:num w:numId="45">
    <w:abstractNumId w:val="35"/>
  </w:num>
  <w:num w:numId="46">
    <w:abstractNumId w:val="12"/>
  </w:num>
  <w:num w:numId="47">
    <w:abstractNumId w:val="2"/>
  </w:num>
  <w:num w:numId="48">
    <w:abstractNumId w:val="4"/>
  </w:num>
  <w:num w:numId="49">
    <w:abstractNumId w:val="30"/>
  </w:num>
  <w:num w:numId="50">
    <w:abstractNumId w:val="44"/>
  </w:num>
  <w:num w:numId="51">
    <w:abstractNumId w:val="38"/>
  </w:num>
  <w:num w:numId="52">
    <w:abstractNumId w:val="6"/>
  </w:num>
  <w:num w:numId="53">
    <w:abstractNumId w:val="23"/>
  </w:num>
  <w:num w:numId="54">
    <w:abstractNumId w:val="0"/>
  </w:num>
  <w:num w:numId="55">
    <w:abstractNumId w:val="1"/>
  </w:num>
  <w:num w:numId="56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9E"/>
    <w:rsid w:val="001B7D41"/>
    <w:rsid w:val="002E6A51"/>
    <w:rsid w:val="003D6100"/>
    <w:rsid w:val="005B0C89"/>
    <w:rsid w:val="00695D7A"/>
    <w:rsid w:val="006D289E"/>
    <w:rsid w:val="007064EA"/>
    <w:rsid w:val="007945C1"/>
    <w:rsid w:val="007B1D08"/>
    <w:rsid w:val="00884C2F"/>
    <w:rsid w:val="00952E92"/>
    <w:rsid w:val="00D4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61661"/>
  <w15:docId w15:val="{372B8FB4-04D1-416D-AD73-8FFF9567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567"/>
      </w:tabs>
      <w:spacing w:after="140" w:line="288" w:lineRule="auto"/>
      <w:ind w:leftChars="-1" w:left="567" w:hangingChars="1" w:hanging="567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sz w:val="22"/>
      <w:szCs w:val="22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oqVA33yjcf1HRftU/1VEz82FA==">AMUW2mUWClTsTslGtHp2jKssCVItvECyAEvQey24xhouaIeWm8jw8a9ppOzh6tiQwsev3vFyB67I5CRfiEV5CDRJrVrSXpciumvrhGjbhr6VD94u4URA2L6/751RQgSyCmGqKIzs7ZIF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2053</Words>
  <Characters>12320</Characters>
  <Application>Microsoft Office Word</Application>
  <DocSecurity>0</DocSecurity>
  <Lines>102</Lines>
  <Paragraphs>28</Paragraphs>
  <ScaleCrop>false</ScaleCrop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7</cp:revision>
  <dcterms:created xsi:type="dcterms:W3CDTF">2021-01-08T11:58:00Z</dcterms:created>
  <dcterms:modified xsi:type="dcterms:W3CDTF">2021-02-05T11:54:00Z</dcterms:modified>
</cp:coreProperties>
</file>