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8490" w14:textId="77777777" w:rsidR="0008506E" w:rsidRDefault="0008506E">
      <w:pPr>
        <w:pBdr>
          <w:top w:val="nil"/>
          <w:left w:val="nil"/>
          <w:bottom w:val="nil"/>
          <w:right w:val="nil"/>
          <w:between w:val="nil"/>
        </w:pBdr>
        <w:spacing w:after="140" w:line="280" w:lineRule="auto"/>
        <w:jc w:val="right"/>
        <w:rPr>
          <w:color w:val="000000"/>
          <w:sz w:val="22"/>
          <w:szCs w:val="22"/>
        </w:rPr>
      </w:pPr>
    </w:p>
    <w:p w14:paraId="4B984754" w14:textId="23F0858B" w:rsidR="0008506E" w:rsidRDefault="005F500F" w:rsidP="00076974">
      <w:pPr>
        <w:pBdr>
          <w:top w:val="nil"/>
          <w:left w:val="nil"/>
          <w:bottom w:val="nil"/>
          <w:right w:val="nil"/>
          <w:between w:val="nil"/>
        </w:pBdr>
        <w:spacing w:after="140" w:line="280" w:lineRule="auto"/>
        <w:jc w:val="right"/>
        <w:rPr>
          <w:color w:val="000000"/>
          <w:sz w:val="22"/>
          <w:szCs w:val="22"/>
        </w:rPr>
      </w:pPr>
      <w:proofErr w:type="spellStart"/>
      <w:r>
        <w:rPr>
          <w:color w:val="000000"/>
          <w:sz w:val="22"/>
          <w:szCs w:val="22"/>
        </w:rPr>
        <w:t>Ożarów</w:t>
      </w:r>
      <w:proofErr w:type="spellEnd"/>
      <w:r>
        <w:rPr>
          <w:color w:val="000000"/>
          <w:sz w:val="22"/>
          <w:szCs w:val="22"/>
        </w:rPr>
        <w:t xml:space="preserve"> Mazowiecki,</w:t>
      </w:r>
      <w:r w:rsidR="00B41B51">
        <w:rPr>
          <w:color w:val="000000"/>
          <w:sz w:val="22"/>
          <w:szCs w:val="22"/>
        </w:rPr>
        <w:t xml:space="preserve"> </w:t>
      </w:r>
      <w:r w:rsidR="00D77D34">
        <w:rPr>
          <w:color w:val="000000"/>
          <w:sz w:val="22"/>
          <w:szCs w:val="22"/>
        </w:rPr>
        <w:t>13</w:t>
      </w:r>
      <w:r w:rsidR="00B41B51">
        <w:rPr>
          <w:color w:val="000000"/>
          <w:sz w:val="22"/>
          <w:szCs w:val="22"/>
        </w:rPr>
        <w:t xml:space="preserve"> </w:t>
      </w:r>
      <w:r w:rsidR="00AE461B">
        <w:rPr>
          <w:color w:val="000000"/>
          <w:sz w:val="22"/>
          <w:szCs w:val="22"/>
        </w:rPr>
        <w:t xml:space="preserve"> </w:t>
      </w:r>
      <w:r w:rsidR="00B41B51">
        <w:rPr>
          <w:color w:val="000000"/>
          <w:sz w:val="22"/>
          <w:szCs w:val="22"/>
        </w:rPr>
        <w:t>November</w:t>
      </w:r>
      <w:r w:rsidR="006C3061">
        <w:rPr>
          <w:color w:val="000000"/>
          <w:sz w:val="22"/>
          <w:szCs w:val="22"/>
        </w:rPr>
        <w:t xml:space="preserve"> </w:t>
      </w:r>
      <w:r>
        <w:rPr>
          <w:color w:val="000000"/>
          <w:sz w:val="22"/>
          <w:szCs w:val="22"/>
        </w:rPr>
        <w:t>20</w:t>
      </w:r>
      <w:r w:rsidR="00FB50B3">
        <w:rPr>
          <w:color w:val="000000"/>
          <w:sz w:val="22"/>
          <w:szCs w:val="22"/>
        </w:rPr>
        <w:t>20</w:t>
      </w:r>
    </w:p>
    <w:p w14:paraId="2BF53224" w14:textId="77777777" w:rsidR="00076974" w:rsidRDefault="00076974" w:rsidP="00076974">
      <w:pPr>
        <w:pBdr>
          <w:top w:val="nil"/>
          <w:left w:val="nil"/>
          <w:bottom w:val="nil"/>
          <w:right w:val="nil"/>
          <w:between w:val="nil"/>
        </w:pBdr>
        <w:spacing w:after="140" w:line="280" w:lineRule="auto"/>
        <w:jc w:val="right"/>
        <w:rPr>
          <w:color w:val="000000"/>
          <w:sz w:val="22"/>
          <w:szCs w:val="22"/>
        </w:rPr>
      </w:pPr>
    </w:p>
    <w:p w14:paraId="789153A2" w14:textId="77777777" w:rsidR="00076974" w:rsidRPr="00076974" w:rsidRDefault="00076974" w:rsidP="00076974">
      <w:pPr>
        <w:pBdr>
          <w:top w:val="nil"/>
          <w:left w:val="nil"/>
          <w:bottom w:val="nil"/>
          <w:right w:val="nil"/>
          <w:between w:val="nil"/>
        </w:pBdr>
        <w:spacing w:after="140" w:line="280" w:lineRule="auto"/>
        <w:jc w:val="right"/>
        <w:rPr>
          <w:color w:val="000000"/>
        </w:rPr>
      </w:pPr>
    </w:p>
    <w:p w14:paraId="62178DC9" w14:textId="77777777" w:rsidR="00B41B51" w:rsidRPr="00B41B51" w:rsidRDefault="005F500F" w:rsidP="00B41B51">
      <w:pPr>
        <w:widowControl w:val="0"/>
        <w:pBdr>
          <w:top w:val="nil"/>
          <w:left w:val="nil"/>
          <w:bottom w:val="nil"/>
          <w:right w:val="nil"/>
          <w:between w:val="nil"/>
        </w:pBdr>
        <w:spacing w:before="240" w:after="60"/>
        <w:jc w:val="center"/>
        <w:rPr>
          <w:b/>
          <w:color w:val="000000"/>
          <w:sz w:val="28"/>
          <w:szCs w:val="28"/>
        </w:rPr>
      </w:pPr>
      <w:r>
        <w:rPr>
          <w:b/>
          <w:color w:val="000000"/>
          <w:sz w:val="28"/>
          <w:szCs w:val="28"/>
        </w:rPr>
        <w:t>Request for proposal No</w:t>
      </w:r>
      <w:bookmarkStart w:id="0" w:name="_Hlk33776364"/>
      <w:r>
        <w:rPr>
          <w:b/>
          <w:color w:val="000000"/>
          <w:sz w:val="28"/>
          <w:szCs w:val="28"/>
        </w:rPr>
        <w:t>. ZOZ-</w:t>
      </w:r>
      <w:r w:rsidR="007E23B2">
        <w:rPr>
          <w:b/>
          <w:color w:val="000000"/>
          <w:sz w:val="28"/>
          <w:szCs w:val="28"/>
        </w:rPr>
        <w:t>10</w:t>
      </w:r>
      <w:r>
        <w:rPr>
          <w:b/>
          <w:color w:val="000000"/>
          <w:sz w:val="28"/>
          <w:szCs w:val="28"/>
        </w:rPr>
        <w:t>_</w:t>
      </w:r>
      <w:r w:rsidR="00FB50B3">
        <w:rPr>
          <w:b/>
          <w:color w:val="000000"/>
          <w:sz w:val="28"/>
          <w:szCs w:val="28"/>
        </w:rPr>
        <w:t>20</w:t>
      </w:r>
      <w:bookmarkEnd w:id="0"/>
      <w:r>
        <w:rPr>
          <w:b/>
          <w:color w:val="000000"/>
          <w:sz w:val="28"/>
          <w:szCs w:val="28"/>
        </w:rPr>
        <w:t xml:space="preserve"> of </w:t>
      </w:r>
      <w:r w:rsidR="00377AB0">
        <w:rPr>
          <w:b/>
          <w:color w:val="000000"/>
          <w:sz w:val="28"/>
          <w:szCs w:val="28"/>
        </w:rPr>
        <w:t>8</w:t>
      </w:r>
      <w:r w:rsidR="00AE461B">
        <w:rPr>
          <w:b/>
          <w:color w:val="000000"/>
          <w:sz w:val="28"/>
          <w:szCs w:val="28"/>
        </w:rPr>
        <w:t xml:space="preserve"> October</w:t>
      </w:r>
      <w:r w:rsidR="007E23B2">
        <w:rPr>
          <w:b/>
          <w:color w:val="000000"/>
          <w:sz w:val="28"/>
          <w:szCs w:val="28"/>
        </w:rPr>
        <w:t xml:space="preserve"> 2020 </w:t>
      </w:r>
    </w:p>
    <w:p w14:paraId="2009A66C" w14:textId="3169BC27" w:rsidR="00076974" w:rsidRDefault="00B41B51" w:rsidP="00B41B51">
      <w:pPr>
        <w:widowControl w:val="0"/>
        <w:pBdr>
          <w:top w:val="nil"/>
          <w:left w:val="nil"/>
          <w:bottom w:val="nil"/>
          <w:right w:val="nil"/>
          <w:between w:val="nil"/>
        </w:pBdr>
        <w:spacing w:before="240" w:after="60"/>
        <w:jc w:val="center"/>
        <w:rPr>
          <w:b/>
          <w:color w:val="000000"/>
          <w:sz w:val="28"/>
          <w:szCs w:val="28"/>
        </w:rPr>
      </w:pPr>
      <w:r w:rsidRPr="00B41B51">
        <w:rPr>
          <w:b/>
          <w:color w:val="000000"/>
          <w:sz w:val="28"/>
          <w:szCs w:val="28"/>
        </w:rPr>
        <w:t xml:space="preserve">amended on November </w:t>
      </w:r>
      <w:r w:rsidR="00D77D34">
        <w:rPr>
          <w:b/>
          <w:color w:val="000000"/>
          <w:sz w:val="28"/>
          <w:szCs w:val="28"/>
        </w:rPr>
        <w:t>13</w:t>
      </w:r>
      <w:r w:rsidRPr="00B41B51">
        <w:rPr>
          <w:b/>
          <w:color w:val="000000"/>
          <w:sz w:val="28"/>
          <w:szCs w:val="28"/>
        </w:rPr>
        <w:t>, 2020</w:t>
      </w:r>
    </w:p>
    <w:p w14:paraId="2D424A69" w14:textId="77777777" w:rsidR="0008506E" w:rsidRDefault="0008506E">
      <w:pPr>
        <w:pBdr>
          <w:top w:val="nil"/>
          <w:left w:val="nil"/>
          <w:bottom w:val="nil"/>
          <w:right w:val="nil"/>
          <w:between w:val="nil"/>
        </w:pBdr>
        <w:rPr>
          <w:color w:val="000000"/>
          <w:sz w:val="24"/>
          <w:szCs w:val="24"/>
        </w:rPr>
      </w:pPr>
    </w:p>
    <w:p w14:paraId="632D7B6E"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14:paraId="62E50A45"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This request for proposal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an investment under a project named “Commercialization of a technology for manufacturing detection chips developed as a part of the ‘Exposures’ project” under Sub-measure 3.2.2 Technology innovation credit, Smart Growth Operational </w:t>
      </w:r>
      <w:proofErr w:type="spellStart"/>
      <w:r>
        <w:rPr>
          <w:color w:val="000000"/>
          <w:sz w:val="22"/>
          <w:szCs w:val="22"/>
        </w:rPr>
        <w:t>Programme</w:t>
      </w:r>
      <w:proofErr w:type="spellEnd"/>
      <w:r>
        <w:rPr>
          <w:color w:val="000000"/>
          <w:sz w:val="22"/>
          <w:szCs w:val="22"/>
        </w:rPr>
        <w:t xml:space="preserve"> 2014-2020 co-financed by the European Regional Development Fund.</w:t>
      </w:r>
    </w:p>
    <w:p w14:paraId="07C7D4B5"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14:paraId="1837DCDA"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14:paraId="32205A6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subject of the contract is a supply, including  installation, launch and staff training, of goods necessary for the Contracting Party’s implementation of a project named </w:t>
      </w:r>
      <w:bookmarkStart w:id="1" w:name="_Hlk33714159"/>
      <w:r>
        <w:rPr>
          <w:color w:val="000000"/>
          <w:sz w:val="22"/>
          <w:szCs w:val="22"/>
        </w:rPr>
        <w:t xml:space="preserve">“Commercialization of a technology for manufacturing detection chips developed as a part of the ‘Exposures’ project” </w:t>
      </w:r>
      <w:bookmarkEnd w:id="1"/>
      <w:r>
        <w:rPr>
          <w:color w:val="000000"/>
          <w:sz w:val="22"/>
          <w:szCs w:val="22"/>
        </w:rPr>
        <w:t>(call for applications No. POIR.03.02.02-IP.04-00-N51/18</w:t>
      </w:r>
      <w:r w:rsidR="00602535">
        <w:rPr>
          <w:color w:val="000000"/>
          <w:sz w:val="22"/>
          <w:szCs w:val="22"/>
        </w:rPr>
        <w:t>, co-financing agreement of 30 July 2019 no</w:t>
      </w:r>
      <w:r w:rsidR="00602535" w:rsidRPr="00602535">
        <w:t xml:space="preserve"> </w:t>
      </w:r>
      <w:r w:rsidR="00602535" w:rsidRPr="00602535">
        <w:rPr>
          <w:color w:val="000000"/>
          <w:sz w:val="22"/>
          <w:szCs w:val="22"/>
        </w:rPr>
        <w:t>POIR.03.02.02-00-1638/18-00</w:t>
      </w:r>
      <w:r w:rsidR="00602535">
        <w:rPr>
          <w:color w:val="000000"/>
          <w:sz w:val="22"/>
          <w:szCs w:val="22"/>
        </w:rPr>
        <w:t xml:space="preserve"> </w:t>
      </w:r>
      <w:r>
        <w:rPr>
          <w:color w:val="000000"/>
          <w:sz w:val="22"/>
          <w:szCs w:val="22"/>
        </w:rPr>
        <w:t xml:space="preserve">) under Sub-measure 3.2.2 Technology innovation credit, Smart Growth Operational </w:t>
      </w:r>
      <w:proofErr w:type="spellStart"/>
      <w:r>
        <w:rPr>
          <w:color w:val="000000"/>
          <w:sz w:val="22"/>
          <w:szCs w:val="22"/>
        </w:rPr>
        <w:t>Programme</w:t>
      </w:r>
      <w:proofErr w:type="spellEnd"/>
      <w:r>
        <w:rPr>
          <w:color w:val="000000"/>
          <w:sz w:val="22"/>
          <w:szCs w:val="22"/>
        </w:rPr>
        <w:t xml:space="preserve"> 2014-2020 co-financed by the European Regional Development Fund.</w:t>
      </w:r>
    </w:p>
    <w:p w14:paraId="1E391F00" w14:textId="5E32B33E" w:rsidR="0008506E" w:rsidRDefault="00A008F1">
      <w:pPr>
        <w:numPr>
          <w:ilvl w:val="1"/>
          <w:numId w:val="5"/>
        </w:numPr>
        <w:pBdr>
          <w:top w:val="nil"/>
          <w:left w:val="nil"/>
          <w:bottom w:val="nil"/>
          <w:right w:val="nil"/>
          <w:between w:val="nil"/>
        </w:pBdr>
        <w:spacing w:after="140" w:line="280" w:lineRule="auto"/>
        <w:jc w:val="both"/>
        <w:rPr>
          <w:color w:val="000000"/>
          <w:sz w:val="22"/>
          <w:szCs w:val="22"/>
        </w:rPr>
      </w:pPr>
      <w:r w:rsidRPr="00A008F1">
        <w:rPr>
          <w:color w:val="000000"/>
          <w:sz w:val="22"/>
          <w:szCs w:val="22"/>
        </w:rPr>
        <w:t>The goods required</w:t>
      </w:r>
      <w:r>
        <w:rPr>
          <w:color w:val="000000"/>
          <w:sz w:val="22"/>
          <w:szCs w:val="22"/>
        </w:rPr>
        <w:t xml:space="preserve"> </w:t>
      </w:r>
      <w:r w:rsidRPr="00A008F1">
        <w:rPr>
          <w:color w:val="000000"/>
          <w:sz w:val="22"/>
          <w:szCs w:val="22"/>
        </w:rPr>
        <w:t xml:space="preserve">for implementation are </w:t>
      </w:r>
      <w:r w:rsidR="001E3E20">
        <w:rPr>
          <w:color w:val="000000"/>
          <w:sz w:val="22"/>
          <w:szCs w:val="22"/>
        </w:rPr>
        <w:t xml:space="preserve">system </w:t>
      </w:r>
      <w:r w:rsidRPr="00A008F1">
        <w:rPr>
          <w:color w:val="000000"/>
          <w:sz w:val="22"/>
          <w:szCs w:val="22"/>
        </w:rPr>
        <w:t xml:space="preserve"> ICP-RIE the etching of group III-V semiconductors as part of the layer etching station, as specified in point 5 of the description of the subject of the contract and the commissioning training of employees in accordance with the list contained in point 2.10 of the description </w:t>
      </w:r>
      <w:r w:rsidRPr="00A008F1">
        <w:rPr>
          <w:color w:val="000000"/>
          <w:sz w:val="22"/>
          <w:szCs w:val="22"/>
        </w:rPr>
        <w:lastRenderedPageBreak/>
        <w:t xml:space="preserve">of the subject of the contract (according to the Requirements and technical specification contained </w:t>
      </w:r>
      <w:r w:rsidRPr="00073EFE">
        <w:rPr>
          <w:b/>
          <w:bCs/>
          <w:color w:val="000000"/>
          <w:sz w:val="22"/>
          <w:szCs w:val="22"/>
        </w:rPr>
        <w:t>in the detailed description of the subject of the contract</w:t>
      </w:r>
      <w:r w:rsidRPr="00A008F1">
        <w:rPr>
          <w:color w:val="000000"/>
          <w:sz w:val="22"/>
          <w:szCs w:val="22"/>
        </w:rPr>
        <w:t>)</w:t>
      </w:r>
      <w:r>
        <w:rPr>
          <w:color w:val="000000"/>
          <w:sz w:val="22"/>
          <w:szCs w:val="22"/>
        </w:rPr>
        <w:t>.</w:t>
      </w:r>
    </w:p>
    <w:p w14:paraId="106706F7" w14:textId="08C8E3F0"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bookmarkStart w:id="2" w:name="_Hlk33772841"/>
      <w:r>
        <w:rPr>
          <w:color w:val="000000"/>
          <w:sz w:val="22"/>
          <w:szCs w:val="22"/>
        </w:rPr>
        <w:t>The</w:t>
      </w:r>
      <w:r w:rsidR="005E40CA" w:rsidRPr="005E40CA">
        <w:t xml:space="preserve"> </w:t>
      </w:r>
      <w:r w:rsidR="005E40CA" w:rsidRPr="005E40CA">
        <w:rPr>
          <w:color w:val="000000"/>
          <w:sz w:val="22"/>
          <w:szCs w:val="22"/>
        </w:rPr>
        <w:t>detailed description of the subject of the contract is provided in Annex 1 to this request</w:t>
      </w:r>
      <w:r w:rsidR="00150CAE">
        <w:rPr>
          <w:color w:val="000000"/>
          <w:sz w:val="22"/>
          <w:szCs w:val="22"/>
        </w:rPr>
        <w:t>.</w:t>
      </w:r>
    </w:p>
    <w:bookmarkEnd w:id="2"/>
    <w:p w14:paraId="5B82DB8A"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RPr="00150CAE">
        <w:rPr>
          <w:color w:val="000000"/>
          <w:sz w:val="22"/>
          <w:szCs w:val="22"/>
          <w:u w:val="single"/>
        </w:rPr>
        <w:t>are given as examples for convenience.</w:t>
      </w:r>
    </w:p>
    <w:p w14:paraId="462D249C" w14:textId="78058A4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w:t>
      </w:r>
      <w:r w:rsidR="00B41B51" w:rsidRPr="00B41B51">
        <w:t xml:space="preserve"> </w:t>
      </w:r>
      <w:r w:rsidR="00B41B51" w:rsidRPr="00B41B51">
        <w:rPr>
          <w:color w:val="000000"/>
          <w:sz w:val="22"/>
          <w:szCs w:val="22"/>
        </w:rPr>
        <w:t>Division into lots is related to excessive technical difficulties or excessive costs of the contract. In addition, the need to coordinate the activities of the different economic operators when implementing different lots could seriously jeopardize the proper performance of the contract.</w:t>
      </w:r>
    </w:p>
    <w:p w14:paraId="4CE24897"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14:paraId="2007B37B" w14:textId="77777777" w:rsidR="00A65B19"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p>
    <w:p w14:paraId="627D3B5D" w14:textId="43EE91E5" w:rsidR="0008506E" w:rsidRPr="00BB0F98" w:rsidRDefault="00150CAE" w:rsidP="00FB50B3">
      <w:pPr>
        <w:pBdr>
          <w:top w:val="nil"/>
          <w:left w:val="nil"/>
          <w:bottom w:val="nil"/>
          <w:right w:val="nil"/>
          <w:between w:val="nil"/>
        </w:pBdr>
        <w:spacing w:after="140" w:line="280" w:lineRule="auto"/>
        <w:ind w:left="1247"/>
        <w:jc w:val="both"/>
        <w:rPr>
          <w:color w:val="000000"/>
          <w:sz w:val="22"/>
          <w:szCs w:val="22"/>
        </w:rPr>
      </w:pPr>
      <w:r>
        <w:rPr>
          <w:b/>
          <w:bCs/>
          <w:color w:val="000000"/>
          <w:sz w:val="22"/>
          <w:szCs w:val="22"/>
        </w:rPr>
        <w:t>25</w:t>
      </w:r>
      <w:r w:rsidR="00FB50B3" w:rsidRPr="00FB50B3">
        <w:rPr>
          <w:b/>
          <w:bCs/>
          <w:color w:val="000000"/>
          <w:sz w:val="22"/>
          <w:szCs w:val="22"/>
        </w:rPr>
        <w:t xml:space="preserve"> weeks from the date of signing the contract</w:t>
      </w:r>
      <w:r w:rsidR="00FB50B3">
        <w:rPr>
          <w:b/>
          <w:bCs/>
          <w:color w:val="000000"/>
          <w:sz w:val="22"/>
          <w:szCs w:val="22"/>
        </w:rPr>
        <w:t>.</w:t>
      </w:r>
    </w:p>
    <w:p w14:paraId="795B5C23"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Code based on the Common Procurement Vocabulary (CPV)</w:t>
      </w:r>
    </w:p>
    <w:p w14:paraId="40EAA67F"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bookmarkStart w:id="3" w:name="_Hlk52286120"/>
      <w:r>
        <w:rPr>
          <w:b/>
          <w:color w:val="000000"/>
          <w:sz w:val="22"/>
          <w:szCs w:val="22"/>
        </w:rPr>
        <w:t>38810000-6</w:t>
      </w:r>
      <w:bookmarkEnd w:id="3"/>
      <w:r>
        <w:rPr>
          <w:b/>
          <w:color w:val="000000"/>
          <w:sz w:val="22"/>
          <w:szCs w:val="22"/>
        </w:rPr>
        <w:t xml:space="preserve">: </w:t>
      </w:r>
      <w:r>
        <w:rPr>
          <w:color w:val="000000"/>
          <w:sz w:val="22"/>
          <w:szCs w:val="22"/>
        </w:rPr>
        <w:t>Industrial process control equipment.</w:t>
      </w:r>
    </w:p>
    <w:p w14:paraId="050232AD"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14:paraId="405ED6D6"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Attachment 2 </w:t>
      </w:r>
      <w:r>
        <w:rPr>
          <w:color w:val="000000"/>
          <w:sz w:val="22"/>
          <w:szCs w:val="22"/>
        </w:rPr>
        <w:t>to the Request for Proposal.</w:t>
      </w:r>
    </w:p>
    <w:p w14:paraId="1164AE3B"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14:paraId="5E7CC2C8"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14:paraId="73495915" w14:textId="5E78F765" w:rsidR="0008506E" w:rsidRPr="00BF235D" w:rsidRDefault="00EA732F">
      <w:pPr>
        <w:numPr>
          <w:ilvl w:val="2"/>
          <w:numId w:val="5"/>
        </w:numPr>
        <w:pBdr>
          <w:top w:val="nil"/>
          <w:left w:val="nil"/>
          <w:bottom w:val="nil"/>
          <w:right w:val="nil"/>
          <w:between w:val="nil"/>
        </w:pBdr>
        <w:spacing w:after="140" w:line="280" w:lineRule="auto"/>
        <w:jc w:val="both"/>
        <w:rPr>
          <w:color w:val="000000"/>
          <w:sz w:val="22"/>
          <w:szCs w:val="22"/>
          <w:u w:val="single"/>
        </w:rPr>
      </w:pPr>
      <w:bookmarkStart w:id="4" w:name="_Hlk53042408"/>
      <w:bookmarkStart w:id="5" w:name="_Hlk19516163"/>
      <w:r w:rsidRPr="00EA732F">
        <w:rPr>
          <w:color w:val="000000"/>
          <w:sz w:val="22"/>
          <w:szCs w:val="22"/>
        </w:rPr>
        <w:t xml:space="preserve">should have the necessary knowledge, experience as well as technical and human potential to perform the Order; The contractor will additionally present a list of at least 3 completed deliveries for a total of at least PLN 4,500,000 net, consisting in the supply of devices of a similar nature (functionality) to the subject of this contract, made in the last 4 years before the deadline for submission of tenders, and if the period of business is shorter - during this period, together with their type, value, </w:t>
      </w:r>
      <w:r w:rsidRPr="00EA732F">
        <w:rPr>
          <w:color w:val="000000"/>
          <w:sz w:val="22"/>
          <w:szCs w:val="22"/>
        </w:rPr>
        <w:lastRenderedPageBreak/>
        <w:t>date, place of performance and entities for whom the deliveries were made, and with documents from the awarding entities confirming that the deliveries have been properly performed; a specimen of the List of Supplies is included in Appendix 6 to this Inquiry</w:t>
      </w:r>
      <w:bookmarkEnd w:id="4"/>
      <w:r w:rsidR="009701B9" w:rsidRPr="00BF235D">
        <w:rPr>
          <w:color w:val="000000"/>
          <w:sz w:val="22"/>
          <w:szCs w:val="22"/>
          <w:u w:val="single"/>
        </w:rPr>
        <w:t>;</w:t>
      </w:r>
    </w:p>
    <w:bookmarkEnd w:id="5"/>
    <w:p w14:paraId="5FEB6015" w14:textId="6F562120" w:rsidR="0008506E" w:rsidRPr="00BF235D" w:rsidRDefault="00EA732F">
      <w:pPr>
        <w:numPr>
          <w:ilvl w:val="2"/>
          <w:numId w:val="5"/>
        </w:numPr>
        <w:pBdr>
          <w:top w:val="nil"/>
          <w:left w:val="nil"/>
          <w:bottom w:val="nil"/>
          <w:right w:val="nil"/>
          <w:between w:val="nil"/>
        </w:pBdr>
        <w:spacing w:after="140" w:line="280" w:lineRule="auto"/>
        <w:jc w:val="both"/>
        <w:rPr>
          <w:b/>
          <w:bCs/>
          <w:color w:val="000000"/>
          <w:sz w:val="22"/>
          <w:szCs w:val="22"/>
          <w:u w:val="single"/>
        </w:rPr>
      </w:pPr>
      <w:r w:rsidRPr="00EA732F">
        <w:rPr>
          <w:color w:val="000000"/>
          <w:sz w:val="22"/>
          <w:szCs w:val="22"/>
        </w:rPr>
        <w:t xml:space="preserve">should be in an economic and financial situation ensuring the performance of the Contract - the Contractor will meet the condition if he proves that he is insured against civil liability in the scope of his activities for a guaranteed sum of not less than PLN </w:t>
      </w:r>
      <w:r w:rsidR="00C65B41">
        <w:rPr>
          <w:color w:val="000000"/>
          <w:sz w:val="22"/>
          <w:szCs w:val="22"/>
        </w:rPr>
        <w:t>1,0</w:t>
      </w:r>
      <w:r w:rsidRPr="00EA732F">
        <w:rPr>
          <w:color w:val="000000"/>
          <w:sz w:val="22"/>
          <w:szCs w:val="22"/>
        </w:rPr>
        <w:t>00,000, the insurance must be valid for the day of submitting the offer with confirmation of the premium payment (in the form of a transfer confirmation or an insurer's certificate</w:t>
      </w:r>
      <w:r w:rsidR="00944B17">
        <w:rPr>
          <w:color w:val="000000"/>
          <w:sz w:val="22"/>
          <w:szCs w:val="22"/>
        </w:rPr>
        <w:t>);</w:t>
      </w:r>
    </w:p>
    <w:p w14:paraId="63D1DD5E"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14:paraId="052653E4" w14:textId="53AD472F"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sidRPr="00FB50B3">
        <w:rPr>
          <w:b/>
          <w:bCs/>
          <w:color w:val="000000"/>
          <w:sz w:val="22"/>
          <w:szCs w:val="22"/>
        </w:rPr>
        <w:t>statements and documents</w:t>
      </w:r>
      <w:r>
        <w:rPr>
          <w:color w:val="000000"/>
          <w:sz w:val="22"/>
          <w:szCs w:val="22"/>
        </w:rPr>
        <w:t xml:space="preserve"> submitted by the contractor.</w:t>
      </w:r>
      <w:r w:rsidR="00EA732F" w:rsidRPr="00EA732F">
        <w:t xml:space="preserve"> </w:t>
      </w:r>
      <w:r w:rsidR="00EA732F" w:rsidRPr="00EA732F">
        <w:rPr>
          <w:color w:val="000000"/>
          <w:sz w:val="22"/>
          <w:szCs w:val="22"/>
        </w:rPr>
        <w:t>The conversion of the amounts given on the documents in currencies other than Polish zloty will be made on the basis of the exchange rate given by the National Bank of Poland on the day of opening the bids.</w:t>
      </w:r>
      <w:r w:rsidR="009A6852" w:rsidRPr="009A6852">
        <w:t xml:space="preserve"> </w:t>
      </w:r>
      <w:r w:rsidR="009A6852" w:rsidRPr="009A6852">
        <w:rPr>
          <w:color w:val="000000"/>
          <w:sz w:val="22"/>
          <w:szCs w:val="22"/>
        </w:rPr>
        <w:t>If the exchange rate is not published by the NBP on the day referred to above, the Ordering Party will apply the last rate announced by the NBP before that date. The Ordering Party bears the exchange rate risk.</w:t>
      </w:r>
    </w:p>
    <w:p w14:paraId="2A6D052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14:paraId="336B9344" w14:textId="77777777" w:rsidR="0008506E" w:rsidRDefault="005F500F">
      <w:pPr>
        <w:numPr>
          <w:ilvl w:val="2"/>
          <w:numId w:val="5"/>
        </w:numPr>
        <w:pBdr>
          <w:top w:val="nil"/>
          <w:left w:val="nil"/>
          <w:bottom w:val="nil"/>
          <w:right w:val="nil"/>
          <w:between w:val="nil"/>
        </w:pBdr>
        <w:spacing w:after="140" w:line="280" w:lineRule="auto"/>
        <w:ind w:left="1985"/>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14:paraId="40FD7956"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14:paraId="5724A5B8"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none of the entities running jointly for the contract award may be subject to exclusion from the contract award procedure;</w:t>
      </w:r>
    </w:p>
    <w:p w14:paraId="33F656A4"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14:paraId="58246C8D"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14:paraId="086554F6"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contract may not be granted to entities affiliated personally or financially with the Contracting Party. </w:t>
      </w:r>
    </w:p>
    <w:p w14:paraId="32791EE2"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14:paraId="6BA2A2CF" w14:textId="77777777" w:rsidR="0008506E" w:rsidRDefault="005F500F">
      <w:pPr>
        <w:numPr>
          <w:ilvl w:val="2"/>
          <w:numId w:val="5"/>
        </w:numPr>
        <w:pBdr>
          <w:top w:val="nil"/>
          <w:left w:val="nil"/>
          <w:bottom w:val="nil"/>
          <w:right w:val="nil"/>
          <w:between w:val="nil"/>
        </w:pBdr>
        <w:spacing w:after="140" w:line="280" w:lineRule="auto"/>
        <w:ind w:left="2044"/>
        <w:jc w:val="both"/>
        <w:rPr>
          <w:color w:val="000000"/>
          <w:sz w:val="22"/>
          <w:szCs w:val="22"/>
        </w:rPr>
      </w:pPr>
      <w:r>
        <w:rPr>
          <w:color w:val="000000"/>
          <w:sz w:val="22"/>
          <w:szCs w:val="22"/>
        </w:rPr>
        <w:t>participation in a company or partnership as a partner;</w:t>
      </w:r>
    </w:p>
    <w:p w14:paraId="594CCFD1"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14:paraId="72CD5F10"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14:paraId="4BC4D65B"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14:paraId="5960507A"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14:paraId="5EFC35FB"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Attachment </w:t>
      </w:r>
      <w:r>
        <w:rPr>
          <w:b/>
          <w:color w:val="000000"/>
          <w:sz w:val="22"/>
          <w:szCs w:val="22"/>
        </w:rPr>
        <w:t>No 3 - Contractor’s statement on fulfillment of conditions for participation in the contract award procedure</w:t>
      </w:r>
      <w:r>
        <w:rPr>
          <w:color w:val="000000"/>
          <w:sz w:val="22"/>
          <w:szCs w:val="22"/>
        </w:rPr>
        <w:t>), that the Contractor:</w:t>
      </w:r>
    </w:p>
    <w:p w14:paraId="0CAFB9F9" w14:textId="77777777" w:rsidR="0008506E" w:rsidRDefault="005F500F" w:rsidP="00F412DE">
      <w:pPr>
        <w:numPr>
          <w:ilvl w:val="2"/>
          <w:numId w:val="5"/>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14:paraId="2ED28108" w14:textId="2B8E64A3" w:rsidR="009A6852" w:rsidRDefault="00944B17" w:rsidP="00944B17">
      <w:pPr>
        <w:pStyle w:val="Akapitzlist"/>
        <w:numPr>
          <w:ilvl w:val="2"/>
          <w:numId w:val="5"/>
        </w:numPr>
        <w:jc w:val="both"/>
        <w:rPr>
          <w:color w:val="000000"/>
          <w:sz w:val="22"/>
          <w:szCs w:val="22"/>
        </w:rPr>
      </w:pPr>
      <w:r w:rsidRPr="00944B17">
        <w:rPr>
          <w:color w:val="000000"/>
          <w:sz w:val="22"/>
          <w:szCs w:val="22"/>
        </w:rPr>
        <w:t>should have the necessary knowledge, experience as well as technical and human potential to perform the Order; The contractor will additionally present a list of at least 3 completed deliveries for a total of at least PLN 4,500,000 net, consisting in the supply of devices of a similar nature (functionality) to the subject of this contract, made in the last 4 years before the deadline for submission of tenders, and if the period of business is shorter - during this period, together with their type, value, date, place of performance and entities for whom the deliveries were made, and with documents from the awarding entities confirming that the deliveries have been properly performed; a specimen of the List of Supplies is included in Appendix 6 to this Inquiry</w:t>
      </w:r>
      <w:r w:rsidR="009A6852" w:rsidRPr="009A6852">
        <w:rPr>
          <w:color w:val="000000"/>
          <w:sz w:val="22"/>
          <w:szCs w:val="22"/>
        </w:rPr>
        <w:t>;</w:t>
      </w:r>
    </w:p>
    <w:p w14:paraId="10B78986" w14:textId="77777777" w:rsidR="00944B17" w:rsidRPr="009A6852" w:rsidRDefault="00944B17" w:rsidP="00944B17">
      <w:pPr>
        <w:pStyle w:val="Akapitzlist"/>
        <w:ind w:left="2041"/>
        <w:jc w:val="both"/>
        <w:rPr>
          <w:color w:val="000000"/>
          <w:sz w:val="22"/>
          <w:szCs w:val="22"/>
        </w:rPr>
      </w:pPr>
    </w:p>
    <w:p w14:paraId="5CACEE64" w14:textId="232F2E75" w:rsidR="009A6852" w:rsidRPr="009A6852" w:rsidRDefault="009A6852" w:rsidP="009A6852">
      <w:pPr>
        <w:pStyle w:val="Akapitzlist"/>
        <w:numPr>
          <w:ilvl w:val="2"/>
          <w:numId w:val="5"/>
        </w:numPr>
        <w:jc w:val="both"/>
        <w:rPr>
          <w:color w:val="000000"/>
          <w:sz w:val="22"/>
          <w:szCs w:val="22"/>
        </w:rPr>
      </w:pPr>
      <w:r w:rsidRPr="009A6852">
        <w:rPr>
          <w:color w:val="000000"/>
          <w:sz w:val="22"/>
          <w:szCs w:val="22"/>
        </w:rPr>
        <w:t xml:space="preserve">should be in an economic and financial situation ensuring the performance of the Contract - the Contractor will meet the condition if he proves that he is insured against civil liability in the scope of his activities for a guaranteed sum of not less than PLN </w:t>
      </w:r>
      <w:r w:rsidR="00C65B41">
        <w:rPr>
          <w:color w:val="000000"/>
          <w:sz w:val="22"/>
          <w:szCs w:val="22"/>
        </w:rPr>
        <w:t>1,0</w:t>
      </w:r>
      <w:r w:rsidRPr="009A6852">
        <w:rPr>
          <w:color w:val="000000"/>
          <w:sz w:val="22"/>
          <w:szCs w:val="22"/>
        </w:rPr>
        <w:t xml:space="preserve">00,000, the </w:t>
      </w:r>
      <w:r w:rsidRPr="009A6852">
        <w:rPr>
          <w:color w:val="000000"/>
          <w:sz w:val="22"/>
          <w:szCs w:val="22"/>
        </w:rPr>
        <w:lastRenderedPageBreak/>
        <w:t>insurance must be valid for the day of submitting the offer with confirmation of the premium payment (in the form of a transfer confirmation or an insurer's certificate.</w:t>
      </w:r>
    </w:p>
    <w:p w14:paraId="244938BE" w14:textId="71424E0A" w:rsidR="00F412DE" w:rsidRPr="009A6852" w:rsidRDefault="00F412DE" w:rsidP="009A6852">
      <w:pPr>
        <w:jc w:val="both"/>
        <w:rPr>
          <w:color w:val="000000"/>
          <w:sz w:val="22"/>
          <w:szCs w:val="22"/>
        </w:rPr>
      </w:pPr>
    </w:p>
    <w:p w14:paraId="2812A8FE" w14:textId="77777777" w:rsidR="0008506E" w:rsidRPr="00F412DE" w:rsidRDefault="005F500F" w:rsidP="00BF235D">
      <w:pPr>
        <w:pStyle w:val="Akapitzlist"/>
        <w:numPr>
          <w:ilvl w:val="2"/>
          <w:numId w:val="5"/>
        </w:numPr>
        <w:pBdr>
          <w:top w:val="nil"/>
          <w:left w:val="nil"/>
          <w:bottom w:val="nil"/>
          <w:right w:val="nil"/>
          <w:between w:val="nil"/>
        </w:pBdr>
        <w:spacing w:after="100" w:line="280" w:lineRule="auto"/>
        <w:jc w:val="both"/>
        <w:rPr>
          <w:color w:val="000000"/>
          <w:sz w:val="22"/>
          <w:szCs w:val="22"/>
        </w:rPr>
      </w:pPr>
      <w:r w:rsidRPr="00F412DE">
        <w:rPr>
          <w:color w:val="000000"/>
          <w:sz w:val="22"/>
          <w:szCs w:val="22"/>
        </w:rPr>
        <w:t>is not in arrears with payments of taxes, fees, or social insurance contributions.</w:t>
      </w:r>
    </w:p>
    <w:p w14:paraId="6EE9D530"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for the Contractor to demonstrate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Attachment 4</w:t>
      </w:r>
      <w:r>
        <w:rPr>
          <w:color w:val="000000"/>
          <w:sz w:val="22"/>
          <w:szCs w:val="22"/>
        </w:rPr>
        <w:t xml:space="preserve"> . Each of the contractors running jointly for the contract must submit such a statement.</w:t>
      </w:r>
    </w:p>
    <w:p w14:paraId="1BA48621"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subject of the contract (</w:t>
      </w:r>
      <w:r>
        <w:rPr>
          <w:b/>
          <w:color w:val="000000"/>
          <w:sz w:val="22"/>
          <w:szCs w:val="22"/>
        </w:rPr>
        <w:t>Attachment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14:paraId="11BA64DA"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14:paraId="36BBAFE6" w14:textId="7D96F642" w:rsidR="0008506E" w:rsidRPr="00944B17" w:rsidRDefault="005F500F" w:rsidP="00944B17">
      <w:pPr>
        <w:numPr>
          <w:ilvl w:val="2"/>
          <w:numId w:val="5"/>
        </w:numPr>
        <w:pBdr>
          <w:top w:val="nil"/>
          <w:left w:val="nil"/>
          <w:bottom w:val="nil"/>
          <w:right w:val="nil"/>
          <w:between w:val="nil"/>
        </w:pBdr>
        <w:spacing w:after="100" w:line="280" w:lineRule="auto"/>
        <w:jc w:val="both"/>
        <w:rPr>
          <w:b/>
          <w:bCs/>
          <w:color w:val="000000"/>
          <w:sz w:val="22"/>
          <w:szCs w:val="22"/>
        </w:rPr>
      </w:pPr>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Attachment 2</w:t>
      </w:r>
      <w:r>
        <w:rPr>
          <w:color w:val="000000"/>
          <w:sz w:val="22"/>
          <w:szCs w:val="22"/>
        </w:rPr>
        <w:t xml:space="preserve"> - specimen of the tender form), </w:t>
      </w:r>
      <w:r w:rsidR="00944B17" w:rsidRPr="00944B17">
        <w:rPr>
          <w:b/>
          <w:bCs/>
          <w:color w:val="000000"/>
          <w:sz w:val="22"/>
          <w:szCs w:val="22"/>
        </w:rPr>
        <w:t>valid document - issued not earlier than 3 months before the deadline for submitting bids - coming from the registration authority indicating the persons authorized to represent the Contractor;</w:t>
      </w:r>
      <w:r w:rsidRPr="00944B17">
        <w:rPr>
          <w:b/>
          <w:bCs/>
          <w:color w:val="000000"/>
          <w:sz w:val="22"/>
          <w:szCs w:val="22"/>
        </w:rPr>
        <w:t>;</w:t>
      </w:r>
    </w:p>
    <w:p w14:paraId="5957E6F1" w14:textId="77777777" w:rsidR="0008506E" w:rsidRDefault="005F500F">
      <w:pPr>
        <w:numPr>
          <w:ilvl w:val="2"/>
          <w:numId w:val="5"/>
        </w:numPr>
        <w:pBdr>
          <w:top w:val="nil"/>
          <w:left w:val="nil"/>
          <w:bottom w:val="nil"/>
          <w:right w:val="nil"/>
          <w:between w:val="nil"/>
        </w:pBdr>
        <w:spacing w:after="100" w:line="280" w:lineRule="auto"/>
        <w:ind w:left="2044"/>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14:paraId="7D9D96C1" w14:textId="6D865B5A" w:rsidR="00420332" w:rsidRPr="00420332" w:rsidRDefault="00073EFE" w:rsidP="00420332">
      <w:pPr>
        <w:numPr>
          <w:ilvl w:val="2"/>
          <w:numId w:val="5"/>
        </w:numPr>
        <w:pBdr>
          <w:top w:val="nil"/>
          <w:left w:val="nil"/>
          <w:bottom w:val="nil"/>
          <w:right w:val="nil"/>
          <w:between w:val="nil"/>
        </w:pBdr>
        <w:spacing w:after="100" w:line="280" w:lineRule="auto"/>
        <w:jc w:val="both"/>
        <w:rPr>
          <w:color w:val="000000"/>
          <w:sz w:val="22"/>
          <w:szCs w:val="22"/>
        </w:rPr>
      </w:pPr>
      <w:r>
        <w:rPr>
          <w:color w:val="000000"/>
          <w:sz w:val="22"/>
          <w:szCs w:val="22"/>
        </w:rPr>
        <w:t>t</w:t>
      </w:r>
      <w:r w:rsidR="00420332" w:rsidRPr="00420332">
        <w:rPr>
          <w:color w:val="000000"/>
          <w:sz w:val="22"/>
          <w:szCs w:val="22"/>
        </w:rPr>
        <w:t>he signed offer form and the documents referred to in point 6.1.</w:t>
      </w:r>
    </w:p>
    <w:p w14:paraId="1C4383F8" w14:textId="3077CB09" w:rsidR="0008506E" w:rsidRDefault="00420332" w:rsidP="005676C6">
      <w:pPr>
        <w:pBdr>
          <w:top w:val="nil"/>
          <w:left w:val="nil"/>
          <w:bottom w:val="nil"/>
          <w:right w:val="nil"/>
          <w:between w:val="nil"/>
        </w:pBdr>
        <w:spacing w:after="100" w:line="280" w:lineRule="auto"/>
        <w:ind w:left="2041"/>
        <w:jc w:val="both"/>
        <w:rPr>
          <w:color w:val="000000"/>
          <w:sz w:val="22"/>
          <w:szCs w:val="22"/>
        </w:rPr>
      </w:pPr>
      <w:r w:rsidRPr="00420332">
        <w:rPr>
          <w:color w:val="000000"/>
          <w:sz w:val="22"/>
          <w:szCs w:val="22"/>
        </w:rPr>
        <w:t xml:space="preserve">and in point 6.2. </w:t>
      </w:r>
      <w:r>
        <w:rPr>
          <w:color w:val="000000"/>
          <w:sz w:val="22"/>
          <w:szCs w:val="22"/>
        </w:rPr>
        <w:t>m</w:t>
      </w:r>
      <w:r w:rsidRPr="00420332">
        <w:rPr>
          <w:color w:val="000000"/>
          <w:sz w:val="22"/>
          <w:szCs w:val="22"/>
        </w:rPr>
        <w:t>ust be submitted as original documents, and in the case of electronic submission - in the form of scans in PDF format. The offer in the form of a scan may be sent to the e-mail address indicated in point 9.4</w:t>
      </w:r>
      <w:r w:rsidR="005676C6">
        <w:rPr>
          <w:color w:val="000000"/>
          <w:sz w:val="22"/>
          <w:szCs w:val="22"/>
        </w:rPr>
        <w:t xml:space="preserve">  </w:t>
      </w:r>
      <w:r w:rsidR="005676C6" w:rsidRPr="005676C6">
        <w:rPr>
          <w:color w:val="000000"/>
          <w:sz w:val="22"/>
          <w:szCs w:val="22"/>
        </w:rPr>
        <w:t>(or via the channel indicated in point 9.5)</w:t>
      </w:r>
      <w:r w:rsidRPr="00420332">
        <w:rPr>
          <w:color w:val="000000"/>
          <w:sz w:val="22"/>
          <w:szCs w:val="22"/>
        </w:rPr>
        <w:t xml:space="preserve">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r w:rsidR="005F500F">
        <w:rPr>
          <w:color w:val="000000"/>
          <w:sz w:val="22"/>
          <w:szCs w:val="22"/>
        </w:rPr>
        <w:t>;</w:t>
      </w:r>
    </w:p>
    <w:p w14:paraId="652A8175" w14:textId="77777777" w:rsidR="0008506E" w:rsidRDefault="005F500F">
      <w:pPr>
        <w:numPr>
          <w:ilvl w:val="2"/>
          <w:numId w:val="5"/>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other required documents may be submitted as originals or copies certified as true copies of the original by the Contractor, and if documents are sent electronically, in the form of scanned images saved in the PDF format;</w:t>
      </w:r>
    </w:p>
    <w:p w14:paraId="2AB54078" w14:textId="3DE01273" w:rsidR="0008506E" w:rsidRDefault="00E75A37">
      <w:pPr>
        <w:numPr>
          <w:ilvl w:val="2"/>
          <w:numId w:val="5"/>
        </w:numPr>
        <w:pBdr>
          <w:top w:val="nil"/>
          <w:left w:val="nil"/>
          <w:bottom w:val="nil"/>
          <w:right w:val="nil"/>
          <w:between w:val="nil"/>
        </w:pBdr>
        <w:spacing w:after="100" w:line="280" w:lineRule="auto"/>
        <w:jc w:val="both"/>
        <w:rPr>
          <w:color w:val="000000"/>
          <w:sz w:val="22"/>
          <w:szCs w:val="22"/>
        </w:rPr>
      </w:pPr>
      <w:bookmarkStart w:id="6" w:name="_heading=h.gjdgxs" w:colFirst="0" w:colLast="0"/>
      <w:bookmarkEnd w:id="6"/>
      <w:r>
        <w:rPr>
          <w:color w:val="000000"/>
          <w:sz w:val="22"/>
          <w:szCs w:val="22"/>
        </w:rPr>
        <w:t>I</w:t>
      </w:r>
      <w:r w:rsidRPr="00E75A37">
        <w:rPr>
          <w:color w:val="000000"/>
          <w:sz w:val="22"/>
          <w:szCs w:val="22"/>
        </w:rPr>
        <w:t>n the case of signing documents or certifying copies of documents to be true to the original by persons not mentioned in the Contractor's registration document, the relevant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format; The power of attorney should be submitted in the form provided for in the Inquiry; The template of the power of attorney is attached as Annex 7 to the inquiry</w:t>
      </w:r>
      <w:r w:rsidR="005F500F">
        <w:rPr>
          <w:color w:val="000000"/>
          <w:sz w:val="22"/>
          <w:szCs w:val="22"/>
        </w:rPr>
        <w:t>;</w:t>
      </w:r>
    </w:p>
    <w:p w14:paraId="38F5A2CC" w14:textId="127F2554" w:rsidR="00376379" w:rsidRDefault="00376379" w:rsidP="00376379">
      <w:pPr>
        <w:pStyle w:val="Akapitzlist"/>
        <w:numPr>
          <w:ilvl w:val="2"/>
          <w:numId w:val="5"/>
        </w:numPr>
        <w:rPr>
          <w:color w:val="000000"/>
          <w:sz w:val="22"/>
          <w:szCs w:val="22"/>
        </w:rPr>
      </w:pPr>
      <w:r w:rsidRPr="00376379">
        <w:rPr>
          <w:color w:val="000000"/>
          <w:sz w:val="22"/>
          <w:szCs w:val="22"/>
        </w:rPr>
        <w:t>The Ordering Party requires a signed declaration on the processing of personal data - GDPR - Annex 8 to the Inquiry.</w:t>
      </w:r>
    </w:p>
    <w:p w14:paraId="32C7D179" w14:textId="77777777" w:rsidR="005676C6" w:rsidRPr="00376379" w:rsidRDefault="005676C6" w:rsidP="005676C6">
      <w:pPr>
        <w:pStyle w:val="Akapitzlist"/>
        <w:ind w:left="2041"/>
        <w:rPr>
          <w:color w:val="000000"/>
          <w:sz w:val="22"/>
          <w:szCs w:val="22"/>
        </w:rPr>
      </w:pPr>
    </w:p>
    <w:p w14:paraId="067702B4" w14:textId="31843BC4" w:rsidR="00D237A5" w:rsidRDefault="00E75A37" w:rsidP="00D237A5">
      <w:pPr>
        <w:numPr>
          <w:ilvl w:val="2"/>
          <w:numId w:val="5"/>
        </w:numPr>
        <w:pBdr>
          <w:top w:val="nil"/>
          <w:left w:val="nil"/>
          <w:bottom w:val="nil"/>
          <w:right w:val="nil"/>
          <w:between w:val="nil"/>
        </w:pBdr>
        <w:spacing w:after="100" w:line="280" w:lineRule="auto"/>
        <w:jc w:val="both"/>
        <w:rPr>
          <w:color w:val="000000"/>
          <w:sz w:val="22"/>
          <w:szCs w:val="22"/>
        </w:rPr>
      </w:pPr>
      <w:r w:rsidRPr="00E75A37">
        <w:rPr>
          <w:color w:val="000000"/>
          <w:sz w:val="22"/>
          <w:szCs w:val="22"/>
        </w:rPr>
        <w:t>the offer (App. No. 2) and other declarations (App. 3, 4, 6</w:t>
      </w:r>
      <w:r w:rsidR="0027131E">
        <w:rPr>
          <w:color w:val="000000"/>
          <w:sz w:val="22"/>
          <w:szCs w:val="22"/>
        </w:rPr>
        <w:t>,</w:t>
      </w:r>
      <w:r w:rsidRPr="00E75A37">
        <w:rPr>
          <w:color w:val="000000"/>
          <w:sz w:val="22"/>
          <w:szCs w:val="22"/>
        </w:rPr>
        <w:t xml:space="preserve"> 7</w:t>
      </w:r>
      <w:r w:rsidR="0027131E">
        <w:rPr>
          <w:color w:val="000000"/>
          <w:sz w:val="22"/>
          <w:szCs w:val="22"/>
        </w:rPr>
        <w:t xml:space="preserve"> and 8</w:t>
      </w:r>
      <w:r w:rsidRPr="00E75A37">
        <w:rPr>
          <w:color w:val="000000"/>
          <w:sz w:val="22"/>
          <w:szCs w:val="22"/>
        </w:rPr>
        <w:t>), registration documents and tender description must be submitted in Polish or English. In the case of registration documents and powers of attorney or other documents submitted in a language other than Polish or English, the Ordering Party will request a translation into Polish or English</w:t>
      </w:r>
      <w:r w:rsidR="00D237A5">
        <w:rPr>
          <w:color w:val="000000"/>
          <w:sz w:val="22"/>
          <w:szCs w:val="22"/>
        </w:rPr>
        <w:t>;</w:t>
      </w:r>
    </w:p>
    <w:p w14:paraId="1EAF7554" w14:textId="77777777" w:rsidR="0008506E" w:rsidRPr="00D237A5" w:rsidRDefault="005F500F" w:rsidP="00D237A5">
      <w:pPr>
        <w:numPr>
          <w:ilvl w:val="2"/>
          <w:numId w:val="5"/>
        </w:numPr>
        <w:pBdr>
          <w:top w:val="nil"/>
          <w:left w:val="nil"/>
          <w:bottom w:val="nil"/>
          <w:right w:val="nil"/>
          <w:between w:val="nil"/>
        </w:pBdr>
        <w:spacing w:after="100" w:line="280" w:lineRule="auto"/>
        <w:jc w:val="both"/>
        <w:rPr>
          <w:color w:val="000000"/>
          <w:sz w:val="22"/>
          <w:szCs w:val="22"/>
        </w:rPr>
      </w:pPr>
      <w:r w:rsidRPr="00D237A5">
        <w:rPr>
          <w:color w:val="000000"/>
          <w:sz w:val="22"/>
          <w:szCs w:val="22"/>
        </w:rPr>
        <w:t>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format);</w:t>
      </w:r>
    </w:p>
    <w:p w14:paraId="4C34EB5C" w14:textId="77777777" w:rsidR="0008506E" w:rsidRDefault="005F500F">
      <w:pPr>
        <w:numPr>
          <w:ilvl w:val="2"/>
          <w:numId w:val="5"/>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14:paraId="25360C14" w14:textId="77777777" w:rsidR="0008506E" w:rsidRDefault="005F500F">
      <w:pPr>
        <w:numPr>
          <w:ilvl w:val="2"/>
          <w:numId w:val="5"/>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14:paraId="257A2512" w14:textId="6FEE0DE3" w:rsidR="0008506E" w:rsidRDefault="005F500F">
      <w:pPr>
        <w:numPr>
          <w:ilvl w:val="2"/>
          <w:numId w:val="5"/>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r w:rsidR="00E75A37">
        <w:rPr>
          <w:color w:val="000000"/>
          <w:sz w:val="22"/>
          <w:szCs w:val="22"/>
        </w:rPr>
        <w:t>.</w:t>
      </w:r>
    </w:p>
    <w:p w14:paraId="59ECFA28"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Criteria for tender evaluation, information on point or percentage weights and </w:t>
      </w:r>
      <w:r>
        <w:rPr>
          <w:b/>
          <w:color w:val="000000"/>
          <w:sz w:val="24"/>
          <w:szCs w:val="24"/>
        </w:rPr>
        <w:lastRenderedPageBreak/>
        <w:t>the description of the procedure of awarding points for meeting a tender evaluation criterion</w:t>
      </w:r>
    </w:p>
    <w:p w14:paraId="7345A97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14:paraId="528351BC" w14:textId="5EAF4FF7" w:rsidR="0008506E" w:rsidRDefault="00BD1384" w:rsidP="00BB0F98">
      <w:pPr>
        <w:numPr>
          <w:ilvl w:val="2"/>
          <w:numId w:val="5"/>
        </w:numPr>
        <w:pBdr>
          <w:top w:val="nil"/>
          <w:left w:val="nil"/>
          <w:bottom w:val="nil"/>
          <w:right w:val="nil"/>
          <w:between w:val="nil"/>
        </w:pBdr>
        <w:spacing w:after="140" w:line="280" w:lineRule="auto"/>
        <w:ind w:left="2058"/>
        <w:jc w:val="both"/>
        <w:rPr>
          <w:color w:val="000000"/>
          <w:sz w:val="22"/>
          <w:szCs w:val="22"/>
        </w:rPr>
      </w:pPr>
      <w:r>
        <w:rPr>
          <w:b/>
          <w:color w:val="000000"/>
          <w:sz w:val="22"/>
          <w:szCs w:val="22"/>
        </w:rPr>
        <w:t>T</w:t>
      </w:r>
      <w:r w:rsidR="005F500F">
        <w:rPr>
          <w:b/>
          <w:color w:val="000000"/>
          <w:sz w:val="22"/>
          <w:szCs w:val="22"/>
        </w:rPr>
        <w:t>ender</w:t>
      </w:r>
      <w:r>
        <w:rPr>
          <w:b/>
          <w:color w:val="000000"/>
          <w:sz w:val="22"/>
          <w:szCs w:val="22"/>
        </w:rPr>
        <w:t xml:space="preserve"> net </w:t>
      </w:r>
      <w:r w:rsidR="005F500F">
        <w:rPr>
          <w:b/>
          <w:color w:val="000000"/>
          <w:sz w:val="22"/>
          <w:szCs w:val="22"/>
        </w:rPr>
        <w:t xml:space="preserve"> price </w:t>
      </w:r>
      <w:r w:rsidR="005F500F">
        <w:rPr>
          <w:color w:val="000000"/>
          <w:sz w:val="22"/>
          <w:szCs w:val="22"/>
        </w:rPr>
        <w:t xml:space="preserve">– </w:t>
      </w:r>
      <w:r w:rsidR="005F3B6B">
        <w:rPr>
          <w:color w:val="000000"/>
          <w:sz w:val="22"/>
          <w:szCs w:val="22"/>
        </w:rPr>
        <w:t>8</w:t>
      </w:r>
      <w:r w:rsidR="005F500F">
        <w:rPr>
          <w:color w:val="000000"/>
          <w:sz w:val="22"/>
          <w:szCs w:val="22"/>
        </w:rPr>
        <w:t>0 points (</w:t>
      </w:r>
      <w:r w:rsidR="005F3B6B">
        <w:rPr>
          <w:color w:val="000000"/>
          <w:sz w:val="22"/>
          <w:szCs w:val="22"/>
        </w:rPr>
        <w:t>8</w:t>
      </w:r>
      <w:r w:rsidR="005F500F">
        <w:rPr>
          <w:color w:val="000000"/>
          <w:sz w:val="22"/>
          <w:szCs w:val="22"/>
        </w:rPr>
        <w:t>0%);</w:t>
      </w:r>
    </w:p>
    <w:p w14:paraId="069B9D29" w14:textId="63BDFC32" w:rsidR="005F3B6B" w:rsidRPr="00961502" w:rsidRDefault="005F3B6B" w:rsidP="00961502">
      <w:pPr>
        <w:numPr>
          <w:ilvl w:val="2"/>
          <w:numId w:val="5"/>
        </w:numPr>
        <w:pBdr>
          <w:top w:val="nil"/>
          <w:left w:val="nil"/>
          <w:bottom w:val="nil"/>
          <w:right w:val="nil"/>
          <w:between w:val="nil"/>
        </w:pBdr>
        <w:spacing w:after="140" w:line="280" w:lineRule="auto"/>
        <w:jc w:val="both"/>
        <w:rPr>
          <w:b/>
          <w:color w:val="000000"/>
          <w:sz w:val="22"/>
          <w:szCs w:val="22"/>
        </w:rPr>
      </w:pPr>
      <w:r>
        <w:rPr>
          <w:b/>
          <w:color w:val="000000"/>
          <w:sz w:val="22"/>
          <w:szCs w:val="22"/>
        </w:rPr>
        <w:t xml:space="preserve">Warranty period </w:t>
      </w:r>
      <w:r w:rsidR="00961502" w:rsidRPr="00961502">
        <w:rPr>
          <w:b/>
          <w:color w:val="000000"/>
          <w:sz w:val="22"/>
          <w:szCs w:val="22"/>
        </w:rPr>
        <w:t>in months</w:t>
      </w:r>
      <w:r w:rsidRPr="00961502">
        <w:rPr>
          <w:color w:val="000000"/>
          <w:sz w:val="22"/>
          <w:szCs w:val="22"/>
        </w:rPr>
        <w:t>– 20 points (20%);</w:t>
      </w:r>
    </w:p>
    <w:p w14:paraId="3C62C4C4"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14:paraId="34235A9C" w14:textId="1C60B594"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sidR="005F3B6B">
        <w:rPr>
          <w:color w:val="000000"/>
          <w:sz w:val="22"/>
          <w:szCs w:val="22"/>
        </w:rPr>
        <w:t>8</w:t>
      </w:r>
      <w:r>
        <w:rPr>
          <w:color w:val="000000"/>
          <w:sz w:val="22"/>
          <w:szCs w:val="22"/>
        </w:rPr>
        <w:t>0.</w:t>
      </w:r>
    </w:p>
    <w:p w14:paraId="4B57F07B"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07B18869" w14:textId="4BFAF6A1" w:rsidR="0008506E" w:rsidRDefault="005F500F">
      <w:pPr>
        <w:numPr>
          <w:ilvl w:val="2"/>
          <w:numId w:val="5"/>
        </w:numPr>
        <w:pBdr>
          <w:top w:val="nil"/>
          <w:left w:val="nil"/>
          <w:bottom w:val="nil"/>
          <w:right w:val="nil"/>
          <w:between w:val="nil"/>
        </w:pBdr>
        <w:spacing w:after="140" w:line="280" w:lineRule="auto"/>
        <w:ind w:left="2002"/>
        <w:jc w:val="both"/>
        <w:rPr>
          <w:color w:val="000000"/>
          <w:sz w:val="22"/>
          <w:szCs w:val="22"/>
        </w:rPr>
      </w:pPr>
      <w:r>
        <w:rPr>
          <w:color w:val="000000"/>
          <w:sz w:val="22"/>
          <w:szCs w:val="22"/>
        </w:rPr>
        <w:t xml:space="preserve">The maximum score that can be obtained under this criterion is </w:t>
      </w:r>
      <w:r w:rsidR="005F3B6B">
        <w:rPr>
          <w:color w:val="000000"/>
          <w:sz w:val="22"/>
          <w:szCs w:val="22"/>
        </w:rPr>
        <w:t>8</w:t>
      </w:r>
      <w:r>
        <w:rPr>
          <w:color w:val="000000"/>
          <w:sz w:val="22"/>
          <w:szCs w:val="22"/>
        </w:rPr>
        <w:t xml:space="preserve">0. </w:t>
      </w:r>
    </w:p>
    <w:p w14:paraId="5B80F632" w14:textId="77777777" w:rsidR="005F3B6B" w:rsidRDefault="005F3B6B" w:rsidP="005F3B6B">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the </w:t>
      </w:r>
      <w:r>
        <w:rPr>
          <w:b/>
          <w:color w:val="000000"/>
          <w:sz w:val="22"/>
          <w:szCs w:val="22"/>
        </w:rPr>
        <w:t>warranty period</w:t>
      </w:r>
      <w:r>
        <w:rPr>
          <w:color w:val="000000"/>
          <w:sz w:val="22"/>
          <w:szCs w:val="22"/>
        </w:rPr>
        <w:t>:</w:t>
      </w:r>
    </w:p>
    <w:p w14:paraId="7D71C8CF" w14:textId="367F1360" w:rsidR="005F3B6B" w:rsidRDefault="005F3B6B" w:rsidP="005F3B6B">
      <w:pPr>
        <w:numPr>
          <w:ilvl w:val="2"/>
          <w:numId w:val="5"/>
        </w:numPr>
        <w:pBdr>
          <w:top w:val="nil"/>
          <w:left w:val="nil"/>
          <w:bottom w:val="nil"/>
          <w:right w:val="nil"/>
          <w:between w:val="nil"/>
        </w:pBdr>
        <w:spacing w:after="140" w:line="280" w:lineRule="auto"/>
        <w:ind w:left="2044"/>
        <w:jc w:val="both"/>
        <w:rPr>
          <w:color w:val="000000"/>
          <w:sz w:val="22"/>
          <w:szCs w:val="22"/>
        </w:rPr>
      </w:pPr>
      <w:r>
        <w:rPr>
          <w:color w:val="000000"/>
          <w:sz w:val="22"/>
          <w:szCs w:val="22"/>
        </w:rPr>
        <w:t>Points for the evaluated tender = (the warranty period for the evaluated tender</w:t>
      </w:r>
      <w:r w:rsidRPr="008A2EA3">
        <w:rPr>
          <w:color w:val="000000"/>
          <w:sz w:val="22"/>
          <w:szCs w:val="22"/>
        </w:rPr>
        <w:t xml:space="preserve"> </w:t>
      </w:r>
      <w:r>
        <w:rPr>
          <w:color w:val="000000"/>
          <w:sz w:val="22"/>
          <w:szCs w:val="22"/>
        </w:rPr>
        <w:t>/the longest warranty period</w:t>
      </w:r>
      <w:r w:rsidR="00FA0B64">
        <w:rPr>
          <w:color w:val="000000"/>
          <w:sz w:val="22"/>
          <w:szCs w:val="22"/>
        </w:rPr>
        <w:t xml:space="preserve"> from evaluated </w:t>
      </w:r>
      <w:r w:rsidR="003B0D64">
        <w:rPr>
          <w:color w:val="000000"/>
          <w:sz w:val="22"/>
          <w:szCs w:val="22"/>
        </w:rPr>
        <w:t>tenders</w:t>
      </w:r>
      <w:r>
        <w:rPr>
          <w:color w:val="000000"/>
          <w:sz w:val="22"/>
          <w:szCs w:val="22"/>
        </w:rPr>
        <w:t xml:space="preserve"> ) x 20.</w:t>
      </w:r>
    </w:p>
    <w:p w14:paraId="11319594" w14:textId="77777777" w:rsidR="005F3B6B" w:rsidRDefault="005F3B6B" w:rsidP="005F3B6B">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3644034B" w14:textId="77777777" w:rsidR="005F3B6B" w:rsidRPr="005F3B6B" w:rsidRDefault="005F3B6B" w:rsidP="005F3B6B">
      <w:pPr>
        <w:numPr>
          <w:ilvl w:val="2"/>
          <w:numId w:val="5"/>
        </w:numPr>
        <w:pBdr>
          <w:top w:val="nil"/>
          <w:left w:val="nil"/>
          <w:bottom w:val="nil"/>
          <w:right w:val="nil"/>
          <w:between w:val="nil"/>
        </w:pBdr>
        <w:spacing w:after="140" w:line="280" w:lineRule="auto"/>
        <w:jc w:val="both"/>
        <w:rPr>
          <w:b/>
          <w:bCs/>
          <w:color w:val="000000"/>
          <w:sz w:val="22"/>
          <w:szCs w:val="22"/>
        </w:rPr>
      </w:pPr>
      <w:r>
        <w:rPr>
          <w:color w:val="000000"/>
          <w:sz w:val="22"/>
          <w:szCs w:val="22"/>
        </w:rPr>
        <w:t xml:space="preserve">The maximum score that can be obtained under this criterion is 20. </w:t>
      </w:r>
      <w:r w:rsidRPr="005F3B6B">
        <w:rPr>
          <w:b/>
          <w:bCs/>
          <w:color w:val="000000"/>
          <w:sz w:val="22"/>
          <w:szCs w:val="22"/>
        </w:rPr>
        <w:t>In the absence of information about the warranty period or offering less than 24 months, the offer is rejected.</w:t>
      </w:r>
    </w:p>
    <w:p w14:paraId="4B8F8227" w14:textId="77777777" w:rsidR="005F3B6B" w:rsidRDefault="005F3B6B" w:rsidP="005F3B6B">
      <w:pPr>
        <w:pBdr>
          <w:top w:val="nil"/>
          <w:left w:val="nil"/>
          <w:bottom w:val="nil"/>
          <w:right w:val="nil"/>
          <w:between w:val="nil"/>
        </w:pBdr>
        <w:spacing w:after="140" w:line="280" w:lineRule="auto"/>
        <w:ind w:left="1247"/>
        <w:jc w:val="both"/>
        <w:rPr>
          <w:color w:val="000000"/>
          <w:sz w:val="22"/>
          <w:szCs w:val="22"/>
        </w:rPr>
      </w:pPr>
    </w:p>
    <w:p w14:paraId="70E4ADF2" w14:textId="7777D76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14:paraId="0FF207FD"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w:t>
      </w:r>
      <w:r w:rsidR="007543C6">
        <w:rPr>
          <w:color w:val="000000"/>
          <w:sz w:val="22"/>
          <w:szCs w:val="22"/>
        </w:rPr>
        <w:t xml:space="preserve"> (rounding from 5 up).</w:t>
      </w:r>
    </w:p>
    <w:p w14:paraId="53293E1D"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14:paraId="7040CA21" w14:textId="15A8116E" w:rsidR="0008506E" w:rsidRPr="00A15F89" w:rsidRDefault="00A15F89" w:rsidP="00A15F89">
      <w:pPr>
        <w:numPr>
          <w:ilvl w:val="1"/>
          <w:numId w:val="5"/>
        </w:numPr>
        <w:pBdr>
          <w:top w:val="nil"/>
          <w:left w:val="nil"/>
          <w:bottom w:val="nil"/>
          <w:right w:val="nil"/>
          <w:between w:val="nil"/>
        </w:pBdr>
        <w:spacing w:after="140" w:line="280" w:lineRule="auto"/>
        <w:jc w:val="both"/>
        <w:rPr>
          <w:color w:val="000000"/>
          <w:sz w:val="22"/>
          <w:szCs w:val="22"/>
        </w:rPr>
      </w:pPr>
      <w:r w:rsidRPr="00A15F89">
        <w:rPr>
          <w:color w:val="000000"/>
          <w:sz w:val="22"/>
          <w:szCs w:val="22"/>
        </w:rPr>
        <w:t>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w:t>
      </w:r>
      <w:r>
        <w:rPr>
          <w:color w:val="000000"/>
          <w:sz w:val="22"/>
          <w:szCs w:val="22"/>
        </w:rPr>
        <w:t xml:space="preserve"> </w:t>
      </w:r>
      <w:r w:rsidRPr="00A15F89">
        <w:rPr>
          <w:color w:val="000000"/>
          <w:sz w:val="22"/>
          <w:szCs w:val="22"/>
        </w:rPr>
        <w:t>(in particular, lower energy consumption, water consumption, use of recycled materials).</w:t>
      </w:r>
    </w:p>
    <w:p w14:paraId="00974DE7"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bookmarkStart w:id="7" w:name="_Hlk33772912"/>
      <w:bookmarkStart w:id="8" w:name="_Hlk23169621"/>
      <w:r>
        <w:rPr>
          <w:b/>
          <w:color w:val="000000"/>
          <w:sz w:val="24"/>
          <w:szCs w:val="24"/>
        </w:rPr>
        <w:t>Time-limit for submission of tenders</w:t>
      </w:r>
    </w:p>
    <w:p w14:paraId="47943869" w14:textId="6CC628D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sidR="00C65EE0">
        <w:rPr>
          <w:b/>
          <w:bCs/>
          <w:color w:val="000000"/>
          <w:sz w:val="22"/>
          <w:szCs w:val="22"/>
        </w:rPr>
        <w:t xml:space="preserve"> </w:t>
      </w:r>
      <w:r w:rsidR="00430DE6">
        <w:rPr>
          <w:b/>
          <w:bCs/>
          <w:color w:val="000000"/>
          <w:sz w:val="22"/>
          <w:szCs w:val="22"/>
        </w:rPr>
        <w:t>23</w:t>
      </w:r>
      <w:r w:rsidR="00BD1384">
        <w:rPr>
          <w:b/>
          <w:bCs/>
          <w:color w:val="000000"/>
          <w:sz w:val="22"/>
          <w:szCs w:val="22"/>
        </w:rPr>
        <w:t xml:space="preserve"> November</w:t>
      </w:r>
      <w:r>
        <w:rPr>
          <w:b/>
          <w:color w:val="000000"/>
          <w:sz w:val="22"/>
          <w:szCs w:val="22"/>
        </w:rPr>
        <w:t xml:space="preserve"> 20</w:t>
      </w:r>
      <w:r w:rsidR="00F32CEA">
        <w:rPr>
          <w:b/>
          <w:color w:val="000000"/>
          <w:sz w:val="22"/>
          <w:szCs w:val="22"/>
        </w:rPr>
        <w:t>20</w:t>
      </w:r>
      <w:r>
        <w:rPr>
          <w:b/>
          <w:color w:val="000000"/>
          <w:sz w:val="22"/>
          <w:szCs w:val="22"/>
        </w:rPr>
        <w:t>.</w:t>
      </w:r>
    </w:p>
    <w:bookmarkEnd w:id="7"/>
    <w:p w14:paraId="1C44F56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Contractor should be bound by the submitted tender for a period of at least </w:t>
      </w:r>
      <w:r w:rsidR="008A2EA3">
        <w:rPr>
          <w:b/>
          <w:color w:val="000000"/>
          <w:sz w:val="22"/>
          <w:szCs w:val="22"/>
        </w:rPr>
        <w:t>6</w:t>
      </w:r>
      <w:r>
        <w:rPr>
          <w:b/>
          <w:color w:val="000000"/>
          <w:sz w:val="22"/>
          <w:szCs w:val="22"/>
        </w:rPr>
        <w:t>0 days</w:t>
      </w:r>
      <w:r>
        <w:rPr>
          <w:color w:val="000000"/>
          <w:sz w:val="22"/>
          <w:szCs w:val="22"/>
        </w:rPr>
        <w:t xml:space="preserve">. The period during which the submitted tender is binding commences at the end of the time limit for submission of tenders. </w:t>
      </w:r>
    </w:p>
    <w:bookmarkEnd w:id="8"/>
    <w:p w14:paraId="1C874CE2"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14:paraId="0D9D3320"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14:paraId="03406F12" w14:textId="77777777" w:rsidR="00573D81" w:rsidRPr="00573D81" w:rsidRDefault="00573D81" w:rsidP="00573D81">
      <w:pPr>
        <w:numPr>
          <w:ilvl w:val="2"/>
          <w:numId w:val="5"/>
        </w:numPr>
        <w:pBdr>
          <w:top w:val="nil"/>
          <w:left w:val="nil"/>
          <w:bottom w:val="nil"/>
          <w:right w:val="nil"/>
          <w:between w:val="nil"/>
        </w:pBdr>
        <w:spacing w:after="140" w:line="280" w:lineRule="auto"/>
        <w:jc w:val="both"/>
        <w:rPr>
          <w:b/>
          <w:bCs/>
          <w:color w:val="000000"/>
          <w:sz w:val="22"/>
          <w:szCs w:val="22"/>
        </w:rPr>
      </w:pPr>
      <w:r w:rsidRPr="00573D81">
        <w:rPr>
          <w:color w:val="000000"/>
          <w:sz w:val="22"/>
          <w:szCs w:val="22"/>
        </w:rPr>
        <w:t>The Contractor in the presented offer should offer the complete net price, including the total, total cost of the subject of the contract, including all price-generating elements (</w:t>
      </w:r>
      <w:r w:rsidRPr="00573D81">
        <w:rPr>
          <w:b/>
          <w:bCs/>
          <w:color w:val="000000"/>
          <w:sz w:val="22"/>
          <w:szCs w:val="22"/>
        </w:rPr>
        <w:t>all costs of any nature resulting from the implementation of the subject of the contract)</w:t>
      </w:r>
      <w:r w:rsidR="005F500F" w:rsidRPr="00573D81">
        <w:rPr>
          <w:b/>
          <w:bCs/>
          <w:color w:val="000000"/>
          <w:sz w:val="22"/>
          <w:szCs w:val="22"/>
        </w:rPr>
        <w:t>.</w:t>
      </w:r>
    </w:p>
    <w:p w14:paraId="62BF0EDE" w14:textId="59F1AF0C" w:rsidR="0008506E" w:rsidRPr="00573D81" w:rsidRDefault="00573D81" w:rsidP="00573D81">
      <w:pPr>
        <w:pBdr>
          <w:top w:val="nil"/>
          <w:left w:val="nil"/>
          <w:bottom w:val="nil"/>
          <w:right w:val="nil"/>
          <w:between w:val="nil"/>
        </w:pBdr>
        <w:spacing w:after="140" w:line="280" w:lineRule="auto"/>
        <w:ind w:left="2041"/>
        <w:jc w:val="both"/>
        <w:rPr>
          <w:color w:val="000000"/>
          <w:sz w:val="22"/>
          <w:szCs w:val="22"/>
        </w:rPr>
      </w:pPr>
      <w:r w:rsidRPr="00573D81">
        <w:rPr>
          <w:color w:val="000000"/>
          <w:sz w:val="22"/>
          <w:szCs w:val="22"/>
        </w:rPr>
        <w:t>The amount of VAT (in the amount applicable on the day of submitting offers) and the net price should be clearly stated in the offer form.</w:t>
      </w:r>
    </w:p>
    <w:p w14:paraId="56AA35FC" w14:textId="77777777" w:rsidR="0008506E" w:rsidRDefault="005F500F">
      <w:pPr>
        <w:numPr>
          <w:ilvl w:val="2"/>
          <w:numId w:val="5"/>
        </w:numPr>
        <w:pBdr>
          <w:top w:val="nil"/>
          <w:left w:val="nil"/>
          <w:bottom w:val="nil"/>
          <w:right w:val="nil"/>
          <w:between w:val="nil"/>
        </w:pBdr>
        <w:spacing w:after="140" w:line="280" w:lineRule="auto"/>
        <w:ind w:left="2058"/>
        <w:jc w:val="both"/>
        <w:rPr>
          <w:color w:val="000000"/>
          <w:sz w:val="22"/>
          <w:szCs w:val="22"/>
        </w:rPr>
      </w:pPr>
      <w:r>
        <w:rPr>
          <w:color w:val="000000"/>
          <w:sz w:val="22"/>
          <w:szCs w:val="22"/>
        </w:rPr>
        <w:t xml:space="preserve">The Contracting Party requires that the Contractor </w:t>
      </w:r>
      <w:r w:rsidR="00BA6EBF" w:rsidRPr="00BA6EBF">
        <w:rPr>
          <w:color w:val="000000"/>
          <w:sz w:val="22"/>
          <w:szCs w:val="22"/>
        </w:rPr>
        <w:t>express the price of the offer in Polish zlotys - PLN or in EUR</w:t>
      </w:r>
      <w:r w:rsidR="00BA6EBF">
        <w:rPr>
          <w:color w:val="000000"/>
          <w:sz w:val="22"/>
          <w:szCs w:val="22"/>
        </w:rPr>
        <w:t>O</w:t>
      </w:r>
      <w:r w:rsidR="00BA6EBF" w:rsidRPr="00BA6EBF">
        <w:rPr>
          <w:color w:val="000000"/>
          <w:sz w:val="22"/>
          <w:szCs w:val="22"/>
        </w:rPr>
        <w:t xml:space="preserve"> - EUR</w:t>
      </w:r>
      <w:r>
        <w:rPr>
          <w:color w:val="000000"/>
          <w:sz w:val="22"/>
          <w:szCs w:val="22"/>
        </w:rPr>
        <w:t>.</w:t>
      </w:r>
    </w:p>
    <w:p w14:paraId="5AE5EE7F" w14:textId="1F7E0F53"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In</w:t>
      </w:r>
      <w:r w:rsidR="00663BEB" w:rsidRPr="00663BEB">
        <w:rPr>
          <w:color w:val="000000"/>
          <w:sz w:val="22"/>
          <w:szCs w:val="22"/>
        </w:rPr>
        <w:t xml:space="preserve"> the case of Contractors who, in accordance with point 9.1.2 above, express the price of the offer in EUR, for the purpose of selecting the offer, the Employer </w:t>
      </w:r>
      <w:r w:rsidR="00573D81">
        <w:rPr>
          <w:color w:val="000000"/>
          <w:sz w:val="22"/>
          <w:szCs w:val="22"/>
        </w:rPr>
        <w:t>may</w:t>
      </w:r>
      <w:r w:rsidR="00663BEB" w:rsidRPr="00663BEB">
        <w:rPr>
          <w:color w:val="000000"/>
          <w:sz w:val="22"/>
          <w:szCs w:val="22"/>
        </w:rPr>
        <w:t xml:space="preserve">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w:t>
      </w:r>
      <w:r w:rsidR="00663BEB">
        <w:rPr>
          <w:color w:val="000000"/>
          <w:sz w:val="22"/>
          <w:szCs w:val="22"/>
        </w:rPr>
        <w:t>.</w:t>
      </w:r>
      <w:r>
        <w:rPr>
          <w:color w:val="000000"/>
          <w:sz w:val="22"/>
          <w:szCs w:val="22"/>
        </w:rPr>
        <w:t xml:space="preserve"> The Contracting Party shall bear the foreign exchange risk.</w:t>
      </w:r>
    </w:p>
    <w:p w14:paraId="617F2E18" w14:textId="77777777" w:rsidR="0008506E" w:rsidRDefault="005F500F">
      <w:pPr>
        <w:numPr>
          <w:ilvl w:val="2"/>
          <w:numId w:val="5"/>
        </w:numPr>
        <w:pBdr>
          <w:top w:val="nil"/>
          <w:left w:val="nil"/>
          <w:bottom w:val="nil"/>
          <w:right w:val="nil"/>
          <w:between w:val="nil"/>
        </w:pBdr>
        <w:spacing w:after="140" w:line="280" w:lineRule="auto"/>
        <w:ind w:left="2072"/>
        <w:jc w:val="both"/>
        <w:rPr>
          <w:color w:val="000000"/>
          <w:sz w:val="22"/>
          <w:szCs w:val="22"/>
        </w:rPr>
      </w:pPr>
      <w:r>
        <w:rPr>
          <w:color w:val="000000"/>
          <w:sz w:val="22"/>
          <w:szCs w:val="22"/>
        </w:rPr>
        <w:t xml:space="preserve">The </w:t>
      </w:r>
      <w:r w:rsidR="00663BEB" w:rsidRPr="00663BEB">
        <w:rPr>
          <w:color w:val="000000"/>
          <w:sz w:val="22"/>
          <w:szCs w:val="22"/>
        </w:rPr>
        <w:t>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w:t>
      </w:r>
      <w:r w:rsidR="00663BEB">
        <w:rPr>
          <w:color w:val="000000"/>
          <w:sz w:val="22"/>
          <w:szCs w:val="22"/>
        </w:rPr>
        <w:t>t</w:t>
      </w:r>
      <w:r>
        <w:rPr>
          <w:color w:val="000000"/>
          <w:sz w:val="22"/>
          <w:szCs w:val="22"/>
        </w:rPr>
        <w:t>.</w:t>
      </w:r>
    </w:p>
    <w:p w14:paraId="67184720"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14:paraId="296D92DC"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Attachment 2</w:t>
      </w:r>
      <w:r>
        <w:rPr>
          <w:color w:val="000000"/>
          <w:sz w:val="22"/>
          <w:szCs w:val="22"/>
        </w:rPr>
        <w:t>. The Contractor must submit the tender concerning the performance of the Contract using the specimen of the tender form.</w:t>
      </w:r>
    </w:p>
    <w:p w14:paraId="6BA7BB8A"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contain the following attachments:</w:t>
      </w:r>
    </w:p>
    <w:p w14:paraId="213E1D02" w14:textId="1C982A76" w:rsidR="0012338D" w:rsidRPr="0012338D" w:rsidRDefault="0012338D" w:rsidP="0012338D">
      <w:pPr>
        <w:pBdr>
          <w:top w:val="nil"/>
          <w:left w:val="nil"/>
          <w:bottom w:val="nil"/>
          <w:right w:val="nil"/>
          <w:between w:val="nil"/>
        </w:pBdr>
        <w:spacing w:after="140" w:line="280" w:lineRule="auto"/>
        <w:ind w:left="1276"/>
        <w:jc w:val="both"/>
        <w:rPr>
          <w:b/>
          <w:bCs/>
          <w:color w:val="000000"/>
          <w:lang w:val="en"/>
        </w:rPr>
      </w:pPr>
      <w:r w:rsidRPr="0012338D">
        <w:rPr>
          <w:b/>
          <w:bCs/>
          <w:color w:val="000000"/>
          <w:lang w:val="en"/>
        </w:rPr>
        <w:t>9.3.1 an excerpt from the Contractor's National Court Register / an excerpt from the CEIDG of the Contractor / other registration document appropriate for the Contractor, indicating persons authorized to represent the Contractor and incur liabilities</w:t>
      </w:r>
      <w:r w:rsidR="00944B17">
        <w:rPr>
          <w:b/>
          <w:bCs/>
          <w:color w:val="000000"/>
          <w:lang w:val="en"/>
        </w:rPr>
        <w:t xml:space="preserve"> -  </w:t>
      </w:r>
      <w:r w:rsidR="00944B17" w:rsidRPr="00944B17">
        <w:rPr>
          <w:b/>
          <w:bCs/>
          <w:color w:val="000000"/>
          <w:lang w:val="en"/>
        </w:rPr>
        <w:t>issued not earlier than 3 months before the deadline for submitting bids</w:t>
      </w:r>
      <w:r w:rsidRPr="0012338D">
        <w:rPr>
          <w:b/>
          <w:bCs/>
          <w:color w:val="000000"/>
          <w:lang w:val="en"/>
        </w:rPr>
        <w:t>;</w:t>
      </w:r>
    </w:p>
    <w:p w14:paraId="66EB889A" w14:textId="77777777" w:rsidR="0012338D" w:rsidRPr="0012338D" w:rsidRDefault="0012338D" w:rsidP="0012338D">
      <w:pPr>
        <w:pBdr>
          <w:top w:val="nil"/>
          <w:left w:val="nil"/>
          <w:bottom w:val="nil"/>
          <w:right w:val="nil"/>
          <w:between w:val="nil"/>
        </w:pBdr>
        <w:spacing w:after="140" w:line="280" w:lineRule="auto"/>
        <w:ind w:left="1276"/>
        <w:jc w:val="both"/>
        <w:rPr>
          <w:b/>
          <w:bCs/>
          <w:color w:val="000000"/>
          <w:lang w:val="en"/>
        </w:rPr>
      </w:pPr>
      <w:r w:rsidRPr="0012338D">
        <w:rPr>
          <w:b/>
          <w:bCs/>
          <w:color w:val="000000"/>
          <w:lang w:val="en"/>
        </w:rPr>
        <w:lastRenderedPageBreak/>
        <w:t>9.3.2 power of attorney, if the offer is submitted by a representative - Appendix No. 7 to the Inquiry;</w:t>
      </w:r>
    </w:p>
    <w:p w14:paraId="74E46298" w14:textId="77777777" w:rsidR="0012338D" w:rsidRPr="0012338D" w:rsidRDefault="0012338D" w:rsidP="0012338D">
      <w:pPr>
        <w:pBdr>
          <w:top w:val="nil"/>
          <w:left w:val="nil"/>
          <w:bottom w:val="nil"/>
          <w:right w:val="nil"/>
          <w:between w:val="nil"/>
        </w:pBdr>
        <w:spacing w:after="140" w:line="280" w:lineRule="auto"/>
        <w:ind w:left="1276"/>
        <w:jc w:val="both"/>
        <w:rPr>
          <w:b/>
          <w:bCs/>
          <w:color w:val="000000"/>
          <w:lang w:val="en"/>
        </w:rPr>
      </w:pPr>
      <w:r w:rsidRPr="0012338D">
        <w:rPr>
          <w:b/>
          <w:bCs/>
          <w:color w:val="000000"/>
          <w:lang w:val="en"/>
        </w:rPr>
        <w:t>9.3.3 description of the offered subject of the contract;</w:t>
      </w:r>
    </w:p>
    <w:p w14:paraId="78A75B93" w14:textId="77777777" w:rsidR="0012338D" w:rsidRPr="0012338D" w:rsidRDefault="0012338D" w:rsidP="0012338D">
      <w:pPr>
        <w:pBdr>
          <w:top w:val="nil"/>
          <w:left w:val="nil"/>
          <w:bottom w:val="nil"/>
          <w:right w:val="nil"/>
          <w:between w:val="nil"/>
        </w:pBdr>
        <w:spacing w:after="140" w:line="280" w:lineRule="auto"/>
        <w:ind w:left="1276"/>
        <w:jc w:val="both"/>
        <w:rPr>
          <w:b/>
          <w:bCs/>
          <w:color w:val="000000"/>
          <w:lang w:val="en"/>
        </w:rPr>
      </w:pPr>
      <w:r w:rsidRPr="0012338D">
        <w:rPr>
          <w:b/>
          <w:bCs/>
          <w:color w:val="000000"/>
          <w:lang w:val="en"/>
        </w:rPr>
        <w:t>9.3.4 a declaration of compliance with the conditions for participation in the procedure together with the documents required therein - Appendix 3 to the Inquiry;</w:t>
      </w:r>
    </w:p>
    <w:p w14:paraId="47710812" w14:textId="77777777" w:rsidR="0012338D" w:rsidRPr="0012338D" w:rsidRDefault="0012338D" w:rsidP="0012338D">
      <w:pPr>
        <w:pBdr>
          <w:top w:val="nil"/>
          <w:left w:val="nil"/>
          <w:bottom w:val="nil"/>
          <w:right w:val="nil"/>
          <w:between w:val="nil"/>
        </w:pBdr>
        <w:spacing w:after="140" w:line="280" w:lineRule="auto"/>
        <w:ind w:left="1276"/>
        <w:jc w:val="both"/>
        <w:rPr>
          <w:b/>
          <w:bCs/>
          <w:color w:val="000000"/>
          <w:lang w:val="en"/>
        </w:rPr>
      </w:pPr>
      <w:r w:rsidRPr="0012338D">
        <w:rPr>
          <w:b/>
          <w:bCs/>
          <w:color w:val="000000"/>
          <w:lang w:val="en"/>
        </w:rPr>
        <w:t>9.3.5 declaration that there are no personal or capital ties between the Contractor and the Ordering Party - Appendix 4 to the Inquiry;</w:t>
      </w:r>
    </w:p>
    <w:p w14:paraId="564F6325" w14:textId="552B8763" w:rsidR="0012338D" w:rsidRDefault="0012338D" w:rsidP="0012338D">
      <w:pPr>
        <w:pBdr>
          <w:top w:val="nil"/>
          <w:left w:val="nil"/>
          <w:bottom w:val="nil"/>
          <w:right w:val="nil"/>
          <w:between w:val="nil"/>
        </w:pBdr>
        <w:spacing w:after="140" w:line="280" w:lineRule="auto"/>
        <w:ind w:left="1276"/>
        <w:jc w:val="both"/>
        <w:rPr>
          <w:b/>
          <w:bCs/>
          <w:color w:val="000000"/>
          <w:lang w:val="en"/>
        </w:rPr>
      </w:pPr>
      <w:r w:rsidRPr="0012338D">
        <w:rPr>
          <w:b/>
          <w:bCs/>
          <w:color w:val="000000"/>
          <w:lang w:val="en"/>
        </w:rPr>
        <w:t>9.3.6 a document showing the required deliveries together with confirmation of the proper performance of the contract from the Ordering Party - Appendix 6 of the Inquiry;</w:t>
      </w:r>
    </w:p>
    <w:p w14:paraId="01F5B7F6" w14:textId="693E0F11" w:rsidR="00821A00" w:rsidRPr="0012338D" w:rsidRDefault="00821A00" w:rsidP="0012338D">
      <w:pPr>
        <w:pBdr>
          <w:top w:val="nil"/>
          <w:left w:val="nil"/>
          <w:bottom w:val="nil"/>
          <w:right w:val="nil"/>
          <w:between w:val="nil"/>
        </w:pBdr>
        <w:spacing w:after="140" w:line="280" w:lineRule="auto"/>
        <w:ind w:left="1276"/>
        <w:jc w:val="both"/>
        <w:rPr>
          <w:b/>
          <w:bCs/>
          <w:color w:val="000000"/>
        </w:rPr>
      </w:pPr>
      <w:r>
        <w:rPr>
          <w:b/>
          <w:bCs/>
          <w:color w:val="000000"/>
          <w:lang w:val="en"/>
        </w:rPr>
        <w:t xml:space="preserve">9.3.7 </w:t>
      </w:r>
      <w:r w:rsidRPr="00821A00">
        <w:rPr>
          <w:b/>
          <w:bCs/>
          <w:color w:val="000000"/>
          <w:lang w:val="en"/>
        </w:rPr>
        <w:t>GDPR declaration - A</w:t>
      </w:r>
      <w:r>
        <w:rPr>
          <w:b/>
          <w:bCs/>
          <w:color w:val="000000"/>
          <w:lang w:val="en"/>
        </w:rPr>
        <w:t>ppendix</w:t>
      </w:r>
      <w:r w:rsidRPr="00821A00">
        <w:rPr>
          <w:b/>
          <w:bCs/>
          <w:color w:val="000000"/>
          <w:lang w:val="en"/>
        </w:rPr>
        <w:t xml:space="preserve"> 8 to the inquiry</w:t>
      </w:r>
    </w:p>
    <w:p w14:paraId="653A2BDF" w14:textId="77777777" w:rsidR="0008506E" w:rsidRDefault="0008506E" w:rsidP="00663BEB">
      <w:pPr>
        <w:pBdr>
          <w:top w:val="nil"/>
          <w:left w:val="nil"/>
          <w:bottom w:val="nil"/>
          <w:right w:val="nil"/>
          <w:between w:val="nil"/>
        </w:pBdr>
        <w:spacing w:after="140" w:line="280" w:lineRule="auto"/>
        <w:ind w:left="2041"/>
        <w:jc w:val="both"/>
        <w:rPr>
          <w:color w:val="000000"/>
          <w:sz w:val="22"/>
          <w:szCs w:val="22"/>
        </w:rPr>
      </w:pPr>
    </w:p>
    <w:p w14:paraId="58ECE87D" w14:textId="77777777" w:rsidR="0012338D" w:rsidRDefault="0012338D" w:rsidP="0012338D">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9">
        <w:r w:rsidRPr="00BF235D">
          <w:rPr>
            <w:b/>
            <w:bCs/>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xml:space="preserve">, or 3) electronically to the following e-mail address: vigo2020tenders@vigo.com.pl with a secure electronic signature confirmed by a qualified certificate with note that the maximum size of one email cannot exceed 25 MB, </w:t>
      </w:r>
      <w:r w:rsidRPr="00B13423">
        <w:rPr>
          <w:sz w:val="22"/>
          <w:szCs w:val="22"/>
        </w:rPr>
        <w:t xml:space="preserve">however, if the offer is sent electronically, referred to in point 2) and 3) in order to comply with the deadline for submitting </w:t>
      </w:r>
      <w:r>
        <w:rPr>
          <w:sz w:val="22"/>
          <w:szCs w:val="22"/>
        </w:rPr>
        <w:t>offer</w:t>
      </w:r>
      <w:r w:rsidRPr="00B13423">
        <w:rPr>
          <w:sz w:val="22"/>
          <w:szCs w:val="22"/>
        </w:rPr>
        <w:t xml:space="preserve">, the decisive date is the date of registration of e-mails on the </w:t>
      </w:r>
      <w:r>
        <w:rPr>
          <w:sz w:val="22"/>
          <w:szCs w:val="22"/>
        </w:rPr>
        <w:t>VIGO’s</w:t>
      </w:r>
      <w:r w:rsidRPr="00B13423">
        <w:rPr>
          <w:sz w:val="22"/>
          <w:szCs w:val="22"/>
        </w:rPr>
        <w:t xml:space="preserve"> servers, taking into account his time zone of the </w:t>
      </w:r>
      <w:r>
        <w:rPr>
          <w:sz w:val="22"/>
          <w:szCs w:val="22"/>
        </w:rPr>
        <w:t>VIGO</w:t>
      </w:r>
      <w:r w:rsidRPr="00B13423">
        <w:rPr>
          <w:sz w:val="22"/>
          <w:szCs w:val="22"/>
        </w:rPr>
        <w:t>.</w:t>
      </w:r>
    </w:p>
    <w:p w14:paraId="3490B523" w14:textId="7ED0DB11" w:rsidR="0012338D" w:rsidRPr="00230365" w:rsidRDefault="0012338D" w:rsidP="0012338D">
      <w:pPr>
        <w:numPr>
          <w:ilvl w:val="1"/>
          <w:numId w:val="5"/>
        </w:numPr>
        <w:pBdr>
          <w:top w:val="nil"/>
          <w:left w:val="nil"/>
          <w:bottom w:val="nil"/>
          <w:right w:val="nil"/>
          <w:between w:val="nil"/>
        </w:pBdr>
        <w:spacing w:after="140" w:line="280" w:lineRule="auto"/>
        <w:jc w:val="both"/>
        <w:rPr>
          <w:b/>
          <w:bCs/>
          <w:color w:val="000000"/>
          <w:sz w:val="22"/>
          <w:szCs w:val="22"/>
        </w:rPr>
      </w:pPr>
      <w:r w:rsidRPr="0012338D">
        <w:rPr>
          <w:color w:val="000000"/>
          <w:sz w:val="22"/>
          <w:szCs w:val="22"/>
        </w:rPr>
        <w:t xml:space="preserve">Additionally, the Ordering Party informs about </w:t>
      </w:r>
      <w:r w:rsidRPr="00230365">
        <w:rPr>
          <w:b/>
          <w:bCs/>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14:paraId="23A4B94D" w14:textId="34AD3444" w:rsidR="0012338D" w:rsidRDefault="0012338D" w:rsidP="0012338D">
      <w:pPr>
        <w:numPr>
          <w:ilvl w:val="1"/>
          <w:numId w:val="5"/>
        </w:numPr>
        <w:pBdr>
          <w:top w:val="nil"/>
          <w:left w:val="nil"/>
          <w:bottom w:val="nil"/>
          <w:right w:val="nil"/>
          <w:between w:val="nil"/>
        </w:pBdr>
        <w:spacing w:after="140" w:line="280" w:lineRule="auto"/>
        <w:jc w:val="both"/>
        <w:rPr>
          <w:color w:val="000000"/>
          <w:sz w:val="22"/>
          <w:szCs w:val="22"/>
        </w:rPr>
      </w:pPr>
      <w:r w:rsidRPr="0012338D">
        <w:rPr>
          <w:color w:val="000000"/>
          <w:sz w:val="22"/>
          <w:szCs w:val="22"/>
        </w:rPr>
        <w:t>The opening and analysis of the submitted offers will take place on the day following the expiry of the deadline for submitting offers.</w:t>
      </w:r>
    </w:p>
    <w:p w14:paraId="73BAE09A" w14:textId="3B8DC61F" w:rsidR="00E23ACE" w:rsidRPr="0012338D" w:rsidRDefault="00E23ACE" w:rsidP="0012338D">
      <w:pPr>
        <w:numPr>
          <w:ilvl w:val="1"/>
          <w:numId w:val="5"/>
        </w:numPr>
        <w:pBdr>
          <w:top w:val="nil"/>
          <w:left w:val="nil"/>
          <w:bottom w:val="nil"/>
          <w:right w:val="nil"/>
          <w:between w:val="nil"/>
        </w:pBdr>
        <w:spacing w:after="140" w:line="280" w:lineRule="auto"/>
        <w:jc w:val="both"/>
        <w:rPr>
          <w:color w:val="000000"/>
          <w:sz w:val="22"/>
          <w:szCs w:val="22"/>
        </w:rPr>
      </w:pPr>
      <w:r w:rsidRPr="00E23ACE">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14:paraId="3C81C4D2" w14:textId="77777777" w:rsidR="0012338D" w:rsidRDefault="0012338D" w:rsidP="0012338D">
      <w:pPr>
        <w:pBdr>
          <w:top w:val="nil"/>
          <w:left w:val="nil"/>
          <w:bottom w:val="nil"/>
          <w:right w:val="nil"/>
          <w:between w:val="nil"/>
        </w:pBdr>
        <w:spacing w:after="140" w:line="280" w:lineRule="auto"/>
        <w:ind w:left="1247"/>
        <w:jc w:val="both"/>
        <w:rPr>
          <w:color w:val="000000"/>
          <w:sz w:val="22"/>
          <w:szCs w:val="22"/>
        </w:rPr>
      </w:pPr>
    </w:p>
    <w:p w14:paraId="5BC984FE" w14:textId="77777777" w:rsidR="0008506E" w:rsidRDefault="005F500F">
      <w:pPr>
        <w:keepNext/>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Review of the tenders</w:t>
      </w:r>
    </w:p>
    <w:p w14:paraId="5CFFF676"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14:paraId="629F062D"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14:paraId="09BCC91D"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14:paraId="2A7C0C11"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14:paraId="73E7BA4B"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14:paraId="1BE2D273"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14:paraId="67B03B59"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14:paraId="6EE1C0A9"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14:paraId="65A912D8"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14:paraId="2244E7A0"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14:paraId="4876A1F7"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14:paraId="0A306D74"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14:paraId="02E7AFF5"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In relation to the actions taken by the Contracting Party in the course of the contract award procedure, a contractor may submit written comments to the Contracting Party. Comments are submitted within 5 days of the date on which the contractor learned or could have learned about the circumstances that gave rise to submitting the comments, however not later than until the day on which the Contract is awarded.</w:t>
      </w:r>
    </w:p>
    <w:p w14:paraId="0D5603A1"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respond to the comments before the contract is awarded. Lack of response to the comments shall be interpreted as a rejection of the comments by the Contracting Party. </w:t>
      </w:r>
    </w:p>
    <w:p w14:paraId="37D5DEC1"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 respond to the comments made after the expiry of the time limit, comments presented by an unauthorized entity or if the Contracting Party considers the comments unfounded.</w:t>
      </w:r>
    </w:p>
    <w:p w14:paraId="22CF637A"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When responding to comments, the Contracting Party provides the response to the contractor who submitted the comments. </w:t>
      </w:r>
    </w:p>
    <w:p w14:paraId="092813EB"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If the comments of a contractor are considered, the Contracting Party will repeat the activity to which the comments relate. The Contracting Party will promptly inform all the contractors of the repetition or performance of the activity. </w:t>
      </w:r>
    </w:p>
    <w:p w14:paraId="6190D49E"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8.1</w:t>
      </w:r>
      <w:r>
        <w:rPr>
          <w:b/>
          <w:color w:val="000000"/>
          <w:sz w:val="22"/>
          <w:szCs w:val="22"/>
        </w:rPr>
        <w:t xml:space="preserve"> </w:t>
      </w:r>
      <w:r>
        <w:rPr>
          <w:color w:val="000000"/>
          <w:sz w:val="22"/>
          <w:szCs w:val="22"/>
        </w:rPr>
        <w:t>above. Tenders submitted after the expiry date shall not be reviewed.</w:t>
      </w:r>
    </w:p>
    <w:p w14:paraId="0C399EB9" w14:textId="0A96D618" w:rsidR="0008506E" w:rsidRDefault="005F500F">
      <w:pPr>
        <w:keepNext/>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Contact persons </w:t>
      </w:r>
      <w:r w:rsidR="00E23ACE">
        <w:rPr>
          <w:b/>
          <w:color w:val="000000"/>
          <w:sz w:val="24"/>
          <w:szCs w:val="24"/>
        </w:rPr>
        <w:t>and asking a questions</w:t>
      </w:r>
    </w:p>
    <w:p w14:paraId="485F7FF0" w14:textId="5DAD21DB" w:rsidR="00E23ACE" w:rsidRPr="00E23ACE" w:rsidRDefault="00E23ACE" w:rsidP="00E23ACE">
      <w:pPr>
        <w:widowControl w:val="0"/>
        <w:pBdr>
          <w:top w:val="nil"/>
          <w:left w:val="nil"/>
          <w:bottom w:val="nil"/>
          <w:right w:val="nil"/>
          <w:between w:val="nil"/>
        </w:pBdr>
        <w:spacing w:before="280" w:after="140" w:line="280" w:lineRule="auto"/>
        <w:ind w:left="567"/>
        <w:jc w:val="both"/>
        <w:rPr>
          <w:color w:val="000000"/>
          <w:sz w:val="22"/>
          <w:szCs w:val="22"/>
          <w:lang w:val="en"/>
        </w:rPr>
      </w:pPr>
      <w:r w:rsidRPr="00E23ACE">
        <w:rPr>
          <w:b/>
          <w:bCs/>
          <w:color w:val="000000"/>
          <w:sz w:val="22"/>
          <w:szCs w:val="22"/>
          <w:lang w:val="en"/>
        </w:rPr>
        <w:t>11.1</w:t>
      </w:r>
      <w:r w:rsidRPr="00E23ACE">
        <w:rPr>
          <w:color w:val="000000"/>
          <w:sz w:val="22"/>
          <w:szCs w:val="22"/>
          <w:lang w:val="en"/>
        </w:rPr>
        <w:t xml:space="preserve"> Contractors may ask questions to clarify doubts regarding the terms of the procedure for awarding the Contract, in particular regarding the content of the Inquiry, including OPZ, </w:t>
      </w:r>
      <w:r w:rsidRPr="00E23ACE">
        <w:rPr>
          <w:b/>
          <w:bCs/>
          <w:color w:val="000000"/>
          <w:sz w:val="22"/>
          <w:szCs w:val="22"/>
          <w:lang w:val="en"/>
        </w:rPr>
        <w:t>no later than 3 days before the deadline for submission of tenders.</w:t>
      </w:r>
      <w:r w:rsidRPr="00E23ACE">
        <w:rPr>
          <w:color w:val="000000"/>
          <w:sz w:val="22"/>
          <w:szCs w:val="22"/>
          <w:lang w:val="en"/>
        </w:rPr>
        <w:t xml:space="preserve"> the above-mentioned, the Ordering Party shall immediately publish the explanations in a manner appropriate to the publication of the Inquiry and provide this information to all contractors who have already submitted their offers.</w:t>
      </w:r>
    </w:p>
    <w:p w14:paraId="12BC0424" w14:textId="423CB1C7" w:rsidR="00E23ACE" w:rsidRPr="00E23ACE" w:rsidRDefault="00E23ACE" w:rsidP="00E23ACE">
      <w:pPr>
        <w:widowControl w:val="0"/>
        <w:pBdr>
          <w:top w:val="nil"/>
          <w:left w:val="nil"/>
          <w:bottom w:val="nil"/>
          <w:right w:val="nil"/>
          <w:between w:val="nil"/>
        </w:pBdr>
        <w:spacing w:before="280" w:after="140" w:line="280" w:lineRule="auto"/>
        <w:ind w:left="567"/>
        <w:jc w:val="both"/>
        <w:rPr>
          <w:color w:val="000000"/>
          <w:sz w:val="22"/>
          <w:szCs w:val="22"/>
          <w:lang w:val="en"/>
        </w:rPr>
      </w:pPr>
      <w:r w:rsidRPr="00E23ACE">
        <w:rPr>
          <w:b/>
          <w:bCs/>
          <w:color w:val="000000"/>
          <w:sz w:val="22"/>
          <w:szCs w:val="22"/>
          <w:lang w:val="en"/>
        </w:rPr>
        <w:t>11.2</w:t>
      </w:r>
      <w:r w:rsidRPr="00E23ACE">
        <w:rPr>
          <w:color w:val="000000"/>
          <w:sz w:val="22"/>
          <w:szCs w:val="22"/>
          <w:lang w:val="en"/>
        </w:rPr>
        <w:t xml:space="preserve"> The person responsible for contact with the Contractors is </w:t>
      </w:r>
      <w:proofErr w:type="spellStart"/>
      <w:r w:rsidRPr="00E23ACE">
        <w:rPr>
          <w:color w:val="000000"/>
          <w:sz w:val="22"/>
          <w:szCs w:val="22"/>
          <w:lang w:val="en"/>
        </w:rPr>
        <w:t>Ms</w:t>
      </w:r>
      <w:proofErr w:type="spellEnd"/>
      <w:r w:rsidRPr="00E23ACE">
        <w:rPr>
          <w:color w:val="000000"/>
          <w:sz w:val="22"/>
          <w:szCs w:val="22"/>
          <w:lang w:val="en"/>
        </w:rPr>
        <w:t xml:space="preserve"> Barbara </w:t>
      </w:r>
      <w:proofErr w:type="spellStart"/>
      <w:r w:rsidRPr="00E23ACE">
        <w:rPr>
          <w:color w:val="000000"/>
          <w:sz w:val="22"/>
          <w:szCs w:val="22"/>
          <w:lang w:val="en"/>
        </w:rPr>
        <w:t>Cegiełka</w:t>
      </w:r>
      <w:proofErr w:type="spellEnd"/>
    </w:p>
    <w:p w14:paraId="455AD355" w14:textId="7347C86C" w:rsidR="00E23ACE" w:rsidRPr="00E23ACE" w:rsidRDefault="00E23ACE" w:rsidP="00E23ACE">
      <w:pPr>
        <w:widowControl w:val="0"/>
        <w:pBdr>
          <w:top w:val="nil"/>
          <w:left w:val="nil"/>
          <w:bottom w:val="nil"/>
          <w:right w:val="nil"/>
          <w:between w:val="nil"/>
        </w:pBdr>
        <w:spacing w:before="280" w:after="140" w:line="280" w:lineRule="auto"/>
        <w:jc w:val="both"/>
        <w:rPr>
          <w:b/>
          <w:bCs/>
          <w:color w:val="000000"/>
          <w:sz w:val="22"/>
          <w:szCs w:val="22"/>
          <w:lang w:val="en"/>
        </w:rPr>
      </w:pPr>
      <w:proofErr w:type="spellStart"/>
      <w:r w:rsidRPr="00E23ACE">
        <w:rPr>
          <w:b/>
          <w:bCs/>
          <w:color w:val="000000"/>
          <w:sz w:val="22"/>
          <w:szCs w:val="22"/>
          <w:lang w:val="en"/>
        </w:rPr>
        <w:t>tel</w:t>
      </w:r>
      <w:proofErr w:type="spellEnd"/>
      <w:r w:rsidRPr="00E23ACE">
        <w:rPr>
          <w:b/>
          <w:bCs/>
          <w:color w:val="000000"/>
          <w:sz w:val="22"/>
          <w:szCs w:val="22"/>
          <w:lang w:val="en"/>
        </w:rPr>
        <w:t>: 788 265</w:t>
      </w:r>
      <w:r w:rsidR="009004CF">
        <w:rPr>
          <w:b/>
          <w:bCs/>
          <w:color w:val="000000"/>
          <w:sz w:val="22"/>
          <w:szCs w:val="22"/>
          <w:lang w:val="en"/>
        </w:rPr>
        <w:t> </w:t>
      </w:r>
      <w:r w:rsidRPr="00E23ACE">
        <w:rPr>
          <w:b/>
          <w:bCs/>
          <w:color w:val="000000"/>
          <w:sz w:val="22"/>
          <w:szCs w:val="22"/>
          <w:lang w:val="en"/>
        </w:rPr>
        <w:t>258</w:t>
      </w:r>
      <w:r w:rsidR="009004CF">
        <w:rPr>
          <w:b/>
          <w:bCs/>
          <w:color w:val="000000"/>
          <w:sz w:val="22"/>
          <w:szCs w:val="22"/>
          <w:lang w:val="en"/>
        </w:rPr>
        <w:t>, bcegielka@vigo.com.pl,</w:t>
      </w:r>
      <w:r w:rsidRPr="00E23ACE">
        <w:rPr>
          <w:b/>
          <w:bCs/>
          <w:color w:val="000000"/>
          <w:sz w:val="22"/>
          <w:szCs w:val="22"/>
          <w:lang w:val="en"/>
        </w:rPr>
        <w:t xml:space="preserve"> Questions should be submitted only through the module provided on the page of the advertisement in question, on the page www. bazakonkurencyjnosci.funduszeeuropejskie.gov.pl in the "Questions" -&gt; "Add a Question" Asking a question requires creating an account and logging in.</w:t>
      </w:r>
    </w:p>
    <w:p w14:paraId="486A39BF" w14:textId="2BE4BC41" w:rsidR="00E23ACE" w:rsidRPr="00E23ACE" w:rsidRDefault="00E23ACE" w:rsidP="00E23ACE">
      <w:pPr>
        <w:widowControl w:val="0"/>
        <w:pBdr>
          <w:top w:val="nil"/>
          <w:left w:val="nil"/>
          <w:bottom w:val="nil"/>
          <w:right w:val="nil"/>
          <w:between w:val="nil"/>
        </w:pBdr>
        <w:spacing w:before="280" w:after="140" w:line="280" w:lineRule="auto"/>
        <w:ind w:left="567"/>
        <w:jc w:val="both"/>
        <w:rPr>
          <w:color w:val="000000"/>
          <w:sz w:val="22"/>
          <w:szCs w:val="22"/>
        </w:rPr>
      </w:pPr>
      <w:r w:rsidRPr="00E23ACE">
        <w:rPr>
          <w:b/>
          <w:bCs/>
          <w:color w:val="000000"/>
          <w:sz w:val="22"/>
          <w:szCs w:val="22"/>
          <w:lang w:val="en"/>
        </w:rPr>
        <w:t>11.3</w:t>
      </w:r>
      <w:r w:rsidRPr="00E23ACE">
        <w:rPr>
          <w:color w:val="000000"/>
          <w:sz w:val="22"/>
          <w:szCs w:val="22"/>
          <w:lang w:val="en"/>
        </w:rPr>
        <w:t xml:space="preserve"> In order to remove doubts, the Ordering Party indicates that the person mentioned above is not authorized to make or receive declarations of will on behalf of the Ordering Party.</w:t>
      </w:r>
    </w:p>
    <w:p w14:paraId="3BCF4270"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14:paraId="19349C2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p>
    <w:p w14:paraId="125764D4"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14:paraId="3DC3D8A1"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14:paraId="1D5A7A7F"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notify the contractors about the selection of the most favorable tender or about the closing of the contract award procedure without </w:t>
      </w:r>
      <w:r>
        <w:rPr>
          <w:color w:val="000000"/>
          <w:sz w:val="22"/>
          <w:szCs w:val="22"/>
        </w:rPr>
        <w:lastRenderedPageBreak/>
        <w:t>choosing any tender. The notification will be made in the manner provided for the publication of this request for proposal.</w:t>
      </w:r>
    </w:p>
    <w:p w14:paraId="331A2418"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14:paraId="0CE76AEA"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14:paraId="24FD3D5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If the contractor whose tender is selected evades entering into the contract agreement by the date specified above, the Contracting Party may choose the most advantageous tender out of the remaining ones.</w:t>
      </w:r>
    </w:p>
    <w:p w14:paraId="22272480" w14:textId="1F3430A8"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Attachment 5</w:t>
      </w:r>
      <w:r>
        <w:rPr>
          <w:color w:val="000000"/>
          <w:sz w:val="22"/>
          <w:szCs w:val="22"/>
        </w:rPr>
        <w:t>.</w:t>
      </w:r>
      <w:r w:rsidR="00E23ACE" w:rsidRPr="00E23ACE">
        <w:t xml:space="preserve"> </w:t>
      </w:r>
      <w:r w:rsidR="00E23ACE" w:rsidRPr="00E23ACE">
        <w:rPr>
          <w:b/>
          <w:bCs/>
          <w:color w:val="000000"/>
          <w:sz w:val="22"/>
          <w:szCs w:val="22"/>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w:t>
      </w:r>
      <w:r w:rsidR="00F8434E" w:rsidRPr="00F8434E">
        <w:rPr>
          <w:b/>
          <w:bCs/>
          <w:color w:val="000000"/>
          <w:sz w:val="22"/>
          <w:szCs w:val="22"/>
        </w:rPr>
        <w:t xml:space="preserve">previously </w:t>
      </w:r>
      <w:r w:rsidR="00E23ACE" w:rsidRPr="00E23ACE">
        <w:rPr>
          <w:b/>
          <w:bCs/>
          <w:color w:val="000000"/>
          <w:sz w:val="22"/>
          <w:szCs w:val="22"/>
        </w:rPr>
        <w:t>issued in electronic form</w:t>
      </w:r>
      <w:r w:rsidR="00E23ACE">
        <w:rPr>
          <w:b/>
          <w:bCs/>
          <w:color w:val="000000"/>
          <w:sz w:val="22"/>
          <w:szCs w:val="22"/>
        </w:rPr>
        <w:t xml:space="preserve"> with certified signature.</w:t>
      </w:r>
    </w:p>
    <w:p w14:paraId="4DA614F2" w14:textId="77777777" w:rsidR="0008506E" w:rsidRDefault="005F500F">
      <w:pPr>
        <w:numPr>
          <w:ilvl w:val="0"/>
          <w:numId w:val="5"/>
        </w:numPr>
        <w:pBdr>
          <w:top w:val="nil"/>
          <w:left w:val="nil"/>
          <w:bottom w:val="nil"/>
          <w:right w:val="nil"/>
          <w:between w:val="nil"/>
        </w:pBdr>
        <w:spacing w:after="100" w:line="280" w:lineRule="auto"/>
        <w:jc w:val="both"/>
        <w:rPr>
          <w:color w:val="000000"/>
          <w:sz w:val="22"/>
          <w:szCs w:val="22"/>
        </w:rPr>
      </w:pPr>
      <w:bookmarkStart w:id="9" w:name="_Hlk33773253"/>
      <w:r>
        <w:rPr>
          <w:b/>
          <w:color w:val="000000"/>
          <w:sz w:val="24"/>
          <w:szCs w:val="24"/>
        </w:rPr>
        <w:t>Conditions for a significant amendment to or modification of the executed contract</w:t>
      </w:r>
    </w:p>
    <w:p w14:paraId="777E571C"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14:paraId="44E0CD26"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amendments and modifications are not relevant within the meaning of the Guidelines on Eligibility of Expenditures under the European Regional Development Fund, the European Social Fund and the Cohesion Fund for the Years 2014-2020;</w:t>
      </w:r>
    </w:p>
    <w:p w14:paraId="7F2B0DEE"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there is a change in the generally applicable provisions of law in a scope affecting performance of the Contract, unless such a change was known at the time the tender was placed;</w:t>
      </w:r>
    </w:p>
    <w:p w14:paraId="31C26F94" w14:textId="568913C3" w:rsidR="0008506E" w:rsidRDefault="00802AFE">
      <w:pPr>
        <w:numPr>
          <w:ilvl w:val="2"/>
          <w:numId w:val="5"/>
        </w:numPr>
        <w:pBdr>
          <w:top w:val="nil"/>
          <w:left w:val="nil"/>
          <w:bottom w:val="nil"/>
          <w:right w:val="nil"/>
          <w:between w:val="nil"/>
        </w:pBdr>
        <w:spacing w:after="140" w:line="280" w:lineRule="auto"/>
        <w:jc w:val="both"/>
        <w:rPr>
          <w:color w:val="000000"/>
          <w:sz w:val="22"/>
          <w:szCs w:val="22"/>
        </w:rPr>
      </w:pPr>
      <w:bookmarkStart w:id="10" w:name="_Hlk55392090"/>
      <w:r w:rsidRPr="00802AFE">
        <w:rPr>
          <w:color w:val="000000"/>
          <w:sz w:val="22"/>
          <w:szCs w:val="22"/>
        </w:rPr>
        <w:t xml:space="preserve"> it is necessary to change the manner of performing the obligation, provided that such change is necessary for the proper performance of the contract</w:t>
      </w:r>
      <w:r w:rsidR="005F500F">
        <w:rPr>
          <w:color w:val="000000"/>
          <w:sz w:val="22"/>
          <w:szCs w:val="22"/>
        </w:rPr>
        <w:t>;</w:t>
      </w:r>
      <w:r w:rsidR="00230365" w:rsidRPr="00230365">
        <w:t xml:space="preserve"> </w:t>
      </w:r>
      <w:r w:rsidR="00230365" w:rsidRPr="00230365">
        <w:rPr>
          <w:color w:val="000000"/>
          <w:sz w:val="22"/>
          <w:szCs w:val="22"/>
        </w:rPr>
        <w:t xml:space="preserve">in particular, the Ordering Party reserves the right to change the deadline for the performance of the contract no later than </w:t>
      </w:r>
      <w:r w:rsidR="000A478C">
        <w:rPr>
          <w:color w:val="000000"/>
          <w:sz w:val="22"/>
          <w:szCs w:val="22"/>
        </w:rPr>
        <w:t>March 1,</w:t>
      </w:r>
      <w:r w:rsidR="00230365" w:rsidRPr="00230365">
        <w:rPr>
          <w:color w:val="000000"/>
          <w:sz w:val="22"/>
          <w:szCs w:val="22"/>
        </w:rPr>
        <w:t xml:space="preserve"> 202</w:t>
      </w:r>
      <w:r w:rsidR="000A478C">
        <w:rPr>
          <w:color w:val="000000"/>
          <w:sz w:val="22"/>
          <w:szCs w:val="22"/>
        </w:rPr>
        <w:t>2</w:t>
      </w:r>
      <w:r w:rsidR="00230365" w:rsidRPr="00230365">
        <w:rPr>
          <w:color w:val="000000"/>
          <w:sz w:val="22"/>
          <w:szCs w:val="22"/>
        </w:rPr>
        <w:t xml:space="preserve"> in the event that it is not possible to locate the subject of the contract in a room with a higher cleanliness class</w:t>
      </w:r>
      <w:r w:rsidR="009004CF">
        <w:rPr>
          <w:color w:val="000000"/>
          <w:sz w:val="22"/>
          <w:szCs w:val="22"/>
        </w:rPr>
        <w:t xml:space="preserve"> (cleanroom) </w:t>
      </w:r>
      <w:r w:rsidR="00230365" w:rsidRPr="00230365">
        <w:rPr>
          <w:color w:val="000000"/>
          <w:sz w:val="22"/>
          <w:szCs w:val="22"/>
        </w:rPr>
        <w:t xml:space="preserve"> that guarantees the proper operation of the device - due to the construction phase of this room. The construction of the room is carried out as part of the project "Implementation of the detection chip production technology developed under the" Exposure "project. In the event of circumstances making it impossible to test the product for the reasons </w:t>
      </w:r>
      <w:r w:rsidR="00230365" w:rsidRPr="00230365">
        <w:rPr>
          <w:color w:val="000000"/>
          <w:sz w:val="22"/>
          <w:szCs w:val="22"/>
        </w:rPr>
        <w:lastRenderedPageBreak/>
        <w:t>referred to above, the Ordering Party reserves the right to temporarily change the location of the delivery for final acceptance and signing the acceptance protocol.</w:t>
      </w:r>
    </w:p>
    <w:bookmarkEnd w:id="10"/>
    <w:p w14:paraId="16A0D3B6"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here is an objective need to prepare a product or provide a service in the course of the contract performance, to be agreed between the Parties, which is necessary (indispensable) for the proper performance of the Contract, and which the Parties did not provide for in the Description of the Subject of the Contract;</w:t>
      </w:r>
    </w:p>
    <w:p w14:paraId="32E6A1F1"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of contract performance due to circumstances or events that prevent performance of the contract within the set time limit, which was beyond control of both parties;</w:t>
      </w:r>
    </w:p>
    <w:p w14:paraId="54DF7690" w14:textId="77777777" w:rsidR="0008506E" w:rsidRDefault="005F500F">
      <w:pPr>
        <w:numPr>
          <w:ilvl w:val="2"/>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there is a possibility to apply new technological or technical solutions that are more advantageous for the Contracting Party than those existing as at the contract execution date. Solutions that meet the Contracting Party’s requirements to a greater extent in terms of maintenance costs, functionality, quality or usability should be treated as more advantageous for the Contracting Party;</w:t>
      </w:r>
    </w:p>
    <w:p w14:paraId="3D41B9DF" w14:textId="77777777" w:rsidR="001135C0" w:rsidRPr="0068285E" w:rsidRDefault="001135C0" w:rsidP="0068285E">
      <w:pPr>
        <w:numPr>
          <w:ilvl w:val="2"/>
          <w:numId w:val="5"/>
        </w:numPr>
        <w:pBdr>
          <w:top w:val="nil"/>
          <w:left w:val="nil"/>
          <w:bottom w:val="nil"/>
          <w:right w:val="nil"/>
          <w:between w:val="nil"/>
        </w:pBdr>
        <w:spacing w:after="100" w:line="280" w:lineRule="auto"/>
        <w:jc w:val="both"/>
        <w:rPr>
          <w:color w:val="000000"/>
          <w:sz w:val="22"/>
          <w:szCs w:val="22"/>
        </w:rPr>
      </w:pPr>
      <w:r w:rsidRPr="001135C0">
        <w:rPr>
          <w:color w:val="000000"/>
          <w:sz w:val="22"/>
          <w:szCs w:val="22"/>
        </w:rPr>
        <w:t>the amendment or modification does not lead to a change in the nature of the contract and all of the following conditions are met:</w:t>
      </w:r>
    </w:p>
    <w:p w14:paraId="1D846A7E" w14:textId="77777777" w:rsidR="0008506E" w:rsidRDefault="005F500F">
      <w:pPr>
        <w:numPr>
          <w:ilvl w:val="3"/>
          <w:numId w:val="1"/>
        </w:numPr>
        <w:pBdr>
          <w:top w:val="nil"/>
          <w:left w:val="nil"/>
          <w:bottom w:val="nil"/>
          <w:right w:val="nil"/>
          <w:between w:val="nil"/>
        </w:pBdr>
        <w:spacing w:after="100" w:line="280" w:lineRule="auto"/>
        <w:ind w:left="2721" w:hanging="680"/>
        <w:jc w:val="both"/>
        <w:rPr>
          <w:color w:val="000000"/>
          <w:sz w:val="22"/>
          <w:szCs w:val="22"/>
        </w:rPr>
      </w:pPr>
      <w:r>
        <w:rPr>
          <w:color w:val="000000"/>
          <w:sz w:val="22"/>
          <w:szCs w:val="22"/>
        </w:rPr>
        <w:t xml:space="preserve">the need for the amendment or modification of the contract is due to circumstances that the Contracting Party, acting with due diligence, could not have foreseen, </w:t>
      </w:r>
    </w:p>
    <w:p w14:paraId="7BF62C60" w14:textId="77777777" w:rsidR="0008506E" w:rsidRDefault="005F500F">
      <w:pPr>
        <w:numPr>
          <w:ilvl w:val="3"/>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14:paraId="2E115F74" w14:textId="77777777" w:rsidR="0008506E" w:rsidRDefault="005F500F">
      <w:pPr>
        <w:numPr>
          <w:ilvl w:val="2"/>
          <w:numId w:val="3"/>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Contractor to whom the Contracting Party has awarded the contract is to be replaced by a new contractor: </w:t>
      </w:r>
    </w:p>
    <w:p w14:paraId="6B87B34A" w14:textId="1DBDD78E" w:rsidR="0008506E" w:rsidRDefault="005F500F">
      <w:pPr>
        <w:numPr>
          <w:ilvl w:val="3"/>
          <w:numId w:val="4"/>
        </w:numPr>
        <w:pBdr>
          <w:top w:val="nil"/>
          <w:left w:val="nil"/>
          <w:bottom w:val="nil"/>
          <w:right w:val="nil"/>
          <w:between w:val="nil"/>
        </w:pBdr>
        <w:spacing w:after="100" w:line="280" w:lineRule="auto"/>
        <w:ind w:left="2721" w:hanging="680"/>
        <w:jc w:val="both"/>
        <w:rPr>
          <w:color w:val="000000"/>
          <w:sz w:val="22"/>
          <w:szCs w:val="22"/>
        </w:rPr>
      </w:pPr>
      <w:r>
        <w:rPr>
          <w:color w:val="000000"/>
          <w:sz w:val="22"/>
          <w:szCs w:val="22"/>
        </w:rPr>
        <w:t>under contractual arrangements referred to in items 1</w:t>
      </w:r>
      <w:r w:rsidR="00E23ACE">
        <w:rPr>
          <w:color w:val="000000"/>
          <w:sz w:val="22"/>
          <w:szCs w:val="22"/>
        </w:rPr>
        <w:t>4</w:t>
      </w:r>
      <w:r>
        <w:rPr>
          <w:color w:val="000000"/>
          <w:sz w:val="22"/>
          <w:szCs w:val="22"/>
        </w:rPr>
        <w:t>.1.</w:t>
      </w:r>
      <w:r w:rsidR="00B61E9E">
        <w:rPr>
          <w:color w:val="000000"/>
          <w:sz w:val="22"/>
          <w:szCs w:val="22"/>
        </w:rPr>
        <w:t>1</w:t>
      </w:r>
      <w:r>
        <w:rPr>
          <w:color w:val="000000"/>
          <w:sz w:val="22"/>
          <w:szCs w:val="22"/>
        </w:rPr>
        <w:t xml:space="preserve"> - 1</w:t>
      </w:r>
      <w:r w:rsidR="00230365">
        <w:rPr>
          <w:color w:val="000000"/>
          <w:sz w:val="22"/>
          <w:szCs w:val="22"/>
        </w:rPr>
        <w:t>4</w:t>
      </w:r>
      <w:r>
        <w:rPr>
          <w:color w:val="000000"/>
          <w:sz w:val="22"/>
          <w:szCs w:val="22"/>
        </w:rPr>
        <w:t>.1.</w:t>
      </w:r>
      <w:r w:rsidR="00E23ACE">
        <w:rPr>
          <w:color w:val="000000"/>
          <w:sz w:val="22"/>
          <w:szCs w:val="22"/>
        </w:rPr>
        <w:t>7</w:t>
      </w:r>
      <w:r>
        <w:rPr>
          <w:color w:val="000000"/>
          <w:sz w:val="22"/>
          <w:szCs w:val="22"/>
        </w:rPr>
        <w:t>;</w:t>
      </w:r>
    </w:p>
    <w:p w14:paraId="4FF60908" w14:textId="77777777" w:rsidR="0008506E" w:rsidRDefault="005F500F">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14:paraId="2CC54828" w14:textId="77777777" w:rsidR="0008506E" w:rsidRDefault="005F500F">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Contracting Party taking over the Contractor’s obligations towards its subcontractors,</w:t>
      </w:r>
    </w:p>
    <w:p w14:paraId="276DEE9D" w14:textId="77777777" w:rsidR="0008506E" w:rsidRPr="00527578" w:rsidRDefault="00804A94" w:rsidP="00527578">
      <w:pPr>
        <w:pStyle w:val="Akapitzlist"/>
        <w:numPr>
          <w:ilvl w:val="2"/>
          <w:numId w:val="10"/>
        </w:numPr>
        <w:pBdr>
          <w:top w:val="nil"/>
          <w:left w:val="nil"/>
          <w:bottom w:val="nil"/>
          <w:right w:val="nil"/>
          <w:between w:val="nil"/>
        </w:pBdr>
        <w:spacing w:after="100" w:line="280" w:lineRule="auto"/>
        <w:jc w:val="both"/>
        <w:rPr>
          <w:color w:val="000000"/>
          <w:sz w:val="22"/>
          <w:szCs w:val="22"/>
        </w:rPr>
      </w:pPr>
      <w:r w:rsidRPr="00804A94">
        <w:rPr>
          <w:color w:val="000000"/>
          <w:sz w:val="22"/>
          <w:szCs w:val="22"/>
        </w:rPr>
        <w:t xml:space="preserve">the change does not change the nature of the contract, and the total value of the changes is less than the amounts specified in the provisions </w:t>
      </w:r>
      <w:r w:rsidRPr="00804A94">
        <w:rPr>
          <w:color w:val="000000"/>
          <w:sz w:val="22"/>
          <w:szCs w:val="22"/>
        </w:rPr>
        <w:lastRenderedPageBreak/>
        <w:t>issued under Article 11 paragraph 8 of the Act of 29 January 2004, Public Procurement Law (Journal of Laws, item 1843, as amended) in the case of contracts for supplies and services, and at the same time is less than 10% of the value of the Order originally specified in the contract</w:t>
      </w:r>
      <w:r w:rsidR="005F500F" w:rsidRPr="00527578">
        <w:rPr>
          <w:color w:val="000000"/>
          <w:sz w:val="22"/>
          <w:szCs w:val="22"/>
        </w:rPr>
        <w:t>,</w:t>
      </w:r>
    </w:p>
    <w:p w14:paraId="3F67CCD6" w14:textId="77777777" w:rsidR="0008506E" w:rsidRPr="00527578" w:rsidRDefault="005F500F" w:rsidP="00527578">
      <w:pPr>
        <w:pStyle w:val="Akapitzlist"/>
        <w:numPr>
          <w:ilvl w:val="2"/>
          <w:numId w:val="11"/>
        </w:numPr>
        <w:pBdr>
          <w:top w:val="nil"/>
          <w:left w:val="nil"/>
          <w:bottom w:val="nil"/>
          <w:right w:val="nil"/>
          <w:between w:val="nil"/>
        </w:pBdr>
        <w:spacing w:after="100" w:line="280" w:lineRule="auto"/>
        <w:jc w:val="both"/>
        <w:rPr>
          <w:color w:val="000000"/>
          <w:sz w:val="22"/>
          <w:szCs w:val="22"/>
        </w:rPr>
      </w:pPr>
      <w:r w:rsidRPr="00527578">
        <w:rPr>
          <w:color w:val="000000"/>
          <w:sz w:val="22"/>
          <w:szCs w:val="22"/>
        </w:rPr>
        <w:t>in other cases permitted by the Guidelines on Eligibility of Expenditures under the European Regional Development Fund, the European Social Fund and the Cohesion Fund for the Years 2014-2020.</w:t>
      </w:r>
    </w:p>
    <w:bookmarkEnd w:id="9"/>
    <w:p w14:paraId="0C29F261" w14:textId="77777777" w:rsidR="0008506E" w:rsidRDefault="005F500F">
      <w:pPr>
        <w:keepNext/>
        <w:numPr>
          <w:ilvl w:val="0"/>
          <w:numId w:val="5"/>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14:paraId="40443566"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invalidate this request for proposal at any time without providing relevant grounds therefor.</w:t>
      </w:r>
    </w:p>
    <w:p w14:paraId="13C172CF" w14:textId="73F48AB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077A73A3" w14:textId="1681F5CC" w:rsidR="00AE6619" w:rsidRPr="00F8434E" w:rsidRDefault="00AE6619">
      <w:pPr>
        <w:numPr>
          <w:ilvl w:val="1"/>
          <w:numId w:val="5"/>
        </w:numPr>
        <w:pBdr>
          <w:top w:val="nil"/>
          <w:left w:val="nil"/>
          <w:bottom w:val="nil"/>
          <w:right w:val="nil"/>
          <w:between w:val="nil"/>
        </w:pBdr>
        <w:spacing w:after="140" w:line="280" w:lineRule="auto"/>
        <w:jc w:val="both"/>
        <w:rPr>
          <w:b/>
          <w:bCs/>
          <w:color w:val="000000"/>
          <w:sz w:val="22"/>
          <w:szCs w:val="22"/>
          <w:u w:val="single"/>
        </w:rPr>
      </w:pPr>
      <w:r w:rsidRPr="00AE6619">
        <w:rPr>
          <w:color w:val="000000"/>
          <w:sz w:val="22"/>
          <w:szCs w:val="22"/>
        </w:rPr>
        <w:t>Due to the limited functionality of the website https://bazakonkurencyjnosci.funduszeeuropejskie.gov.pl/, the Ordering Party will publish all changes to the Inquiry documentation and the current, current state of the Inquiry documentation at https://vigo.com.pl/o-nas/</w:t>
      </w:r>
      <w:r>
        <w:rPr>
          <w:color w:val="000000"/>
          <w:sz w:val="22"/>
          <w:szCs w:val="22"/>
        </w:rPr>
        <w:t>zamowienia</w:t>
      </w:r>
      <w:r w:rsidRPr="00AE6619">
        <w:rPr>
          <w:color w:val="000000"/>
          <w:sz w:val="22"/>
          <w:szCs w:val="22"/>
        </w:rPr>
        <w:t xml:space="preserve">/ . </w:t>
      </w:r>
      <w:r w:rsidRPr="00F8434E">
        <w:rPr>
          <w:b/>
          <w:bCs/>
          <w:color w:val="000000"/>
          <w:sz w:val="22"/>
          <w:szCs w:val="22"/>
          <w:u w:val="single"/>
        </w:rPr>
        <w:t>The Ordering Party has created an Inquiry with the same title and number.</w:t>
      </w:r>
    </w:p>
    <w:p w14:paraId="7F5E2020" w14:textId="77777777" w:rsidR="0008506E" w:rsidRDefault="005F500F">
      <w:pPr>
        <w:keepNext/>
        <w:numPr>
          <w:ilvl w:val="0"/>
          <w:numId w:val="5"/>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14:paraId="59035CEA"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14:paraId="71106F6C" w14:textId="60570E8B" w:rsidR="0008506E" w:rsidRDefault="005F500F">
      <w:pPr>
        <w:numPr>
          <w:ilvl w:val="2"/>
          <w:numId w:val="5"/>
        </w:numPr>
        <w:pBdr>
          <w:top w:val="nil"/>
          <w:left w:val="nil"/>
          <w:bottom w:val="nil"/>
          <w:right w:val="nil"/>
          <w:between w:val="nil"/>
        </w:pBdr>
        <w:spacing w:after="80" w:line="280" w:lineRule="auto"/>
        <w:ind w:left="2016"/>
        <w:jc w:val="both"/>
        <w:rPr>
          <w:color w:val="000000"/>
          <w:sz w:val="22"/>
          <w:szCs w:val="22"/>
        </w:rPr>
      </w:pPr>
      <w:r>
        <w:rPr>
          <w:color w:val="000000"/>
          <w:sz w:val="22"/>
          <w:szCs w:val="22"/>
        </w:rPr>
        <w:t>Attachment </w:t>
      </w:r>
      <w:r w:rsidR="005D6911">
        <w:rPr>
          <w:color w:val="000000"/>
          <w:sz w:val="22"/>
          <w:szCs w:val="22"/>
        </w:rPr>
        <w:t xml:space="preserve">number </w:t>
      </w:r>
      <w:r>
        <w:rPr>
          <w:color w:val="000000"/>
          <w:sz w:val="22"/>
          <w:szCs w:val="22"/>
        </w:rPr>
        <w:t xml:space="preserve">1 – Description of the subject of the contract; </w:t>
      </w:r>
    </w:p>
    <w:p w14:paraId="1E8F6A16" w14:textId="7E0CE0DF" w:rsidR="0008506E" w:rsidRDefault="005F500F">
      <w:pPr>
        <w:numPr>
          <w:ilvl w:val="2"/>
          <w:numId w:val="5"/>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2 – Specimen of the tender form;</w:t>
      </w:r>
    </w:p>
    <w:p w14:paraId="7EE59E89" w14:textId="7A3B58AF" w:rsidR="0008506E" w:rsidRDefault="005F500F">
      <w:pPr>
        <w:numPr>
          <w:ilvl w:val="2"/>
          <w:numId w:val="5"/>
        </w:numPr>
        <w:pBdr>
          <w:top w:val="nil"/>
          <w:left w:val="nil"/>
          <w:bottom w:val="nil"/>
          <w:right w:val="nil"/>
          <w:between w:val="nil"/>
        </w:pBdr>
        <w:spacing w:after="80" w:line="280" w:lineRule="auto"/>
        <w:ind w:left="2044"/>
        <w:jc w:val="both"/>
        <w:rPr>
          <w:color w:val="000000"/>
          <w:sz w:val="22"/>
          <w:szCs w:val="22"/>
        </w:rPr>
      </w:pPr>
      <w:r>
        <w:rPr>
          <w:color w:val="000000"/>
          <w:sz w:val="22"/>
          <w:szCs w:val="22"/>
        </w:rPr>
        <w:t>Attachment</w:t>
      </w:r>
      <w:r w:rsidR="005D6911">
        <w:rPr>
          <w:color w:val="000000"/>
          <w:sz w:val="22"/>
          <w:szCs w:val="22"/>
        </w:rPr>
        <w:t xml:space="preserve"> number</w:t>
      </w:r>
      <w:r>
        <w:rPr>
          <w:color w:val="000000"/>
          <w:sz w:val="22"/>
          <w:szCs w:val="22"/>
        </w:rPr>
        <w:t xml:space="preserve"> 3 – Contractor’s statement on fulfillment of conditions for participation in the contract award procedure;</w:t>
      </w:r>
    </w:p>
    <w:p w14:paraId="49FFF816" w14:textId="033693D9" w:rsidR="0008506E" w:rsidRDefault="005F500F">
      <w:pPr>
        <w:numPr>
          <w:ilvl w:val="2"/>
          <w:numId w:val="5"/>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4 - Contractor’s statement on the lack of personal and capital ties between the Contractor and the Contracting Party;</w:t>
      </w:r>
    </w:p>
    <w:p w14:paraId="7BDD49D1" w14:textId="7C5199D1" w:rsidR="00E5649A" w:rsidRDefault="005F500F">
      <w:pPr>
        <w:numPr>
          <w:ilvl w:val="2"/>
          <w:numId w:val="5"/>
        </w:numPr>
        <w:pBdr>
          <w:top w:val="nil"/>
          <w:left w:val="nil"/>
          <w:bottom w:val="nil"/>
          <w:right w:val="nil"/>
          <w:between w:val="nil"/>
        </w:pBdr>
        <w:spacing w:after="80" w:line="280" w:lineRule="auto"/>
        <w:jc w:val="both"/>
        <w:rPr>
          <w:color w:val="000000"/>
          <w:sz w:val="22"/>
          <w:szCs w:val="22"/>
        </w:rPr>
      </w:pPr>
      <w:r>
        <w:rPr>
          <w:color w:val="000000"/>
          <w:sz w:val="22"/>
          <w:szCs w:val="22"/>
        </w:rPr>
        <w:t>Attachment </w:t>
      </w:r>
      <w:r w:rsidR="005D6911">
        <w:rPr>
          <w:color w:val="000000"/>
          <w:sz w:val="22"/>
          <w:szCs w:val="22"/>
        </w:rPr>
        <w:t xml:space="preserve">number  </w:t>
      </w:r>
      <w:r>
        <w:rPr>
          <w:color w:val="000000"/>
          <w:sz w:val="22"/>
          <w:szCs w:val="22"/>
        </w:rPr>
        <w:t>5 – specimen form of the contract agreement between the Contracting Party and the Contractor</w:t>
      </w:r>
    </w:p>
    <w:p w14:paraId="7365D15B" w14:textId="2C414E5D" w:rsidR="0008506E" w:rsidRDefault="00E5649A">
      <w:pPr>
        <w:numPr>
          <w:ilvl w:val="2"/>
          <w:numId w:val="5"/>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 xml:space="preserve">6 – list of </w:t>
      </w:r>
      <w:r w:rsidR="00804A94">
        <w:rPr>
          <w:color w:val="000000"/>
          <w:sz w:val="22"/>
          <w:szCs w:val="22"/>
        </w:rPr>
        <w:t>deliveries</w:t>
      </w:r>
      <w:r w:rsidR="005F500F">
        <w:rPr>
          <w:color w:val="000000"/>
          <w:sz w:val="22"/>
          <w:szCs w:val="22"/>
        </w:rPr>
        <w:t>.</w:t>
      </w:r>
    </w:p>
    <w:p w14:paraId="60DCA9CB" w14:textId="63A99B99" w:rsidR="00E23ACE" w:rsidRDefault="005D6911" w:rsidP="005D6911">
      <w:pPr>
        <w:numPr>
          <w:ilvl w:val="2"/>
          <w:numId w:val="5"/>
        </w:numPr>
        <w:pBdr>
          <w:top w:val="nil"/>
          <w:left w:val="nil"/>
          <w:bottom w:val="nil"/>
          <w:right w:val="nil"/>
          <w:between w:val="nil"/>
        </w:pBdr>
        <w:spacing w:after="80" w:line="280" w:lineRule="auto"/>
        <w:jc w:val="both"/>
        <w:rPr>
          <w:color w:val="000000"/>
          <w:sz w:val="22"/>
          <w:szCs w:val="22"/>
        </w:rPr>
      </w:pPr>
      <w:r>
        <w:rPr>
          <w:color w:val="000000"/>
          <w:sz w:val="22"/>
          <w:szCs w:val="22"/>
        </w:rPr>
        <w:t>A</w:t>
      </w:r>
      <w:r w:rsidRPr="005D6911">
        <w:rPr>
          <w:color w:val="000000"/>
          <w:sz w:val="22"/>
          <w:szCs w:val="22"/>
        </w:rPr>
        <w:t xml:space="preserve">ttachment </w:t>
      </w:r>
      <w:r>
        <w:rPr>
          <w:color w:val="000000"/>
          <w:sz w:val="22"/>
          <w:szCs w:val="22"/>
        </w:rPr>
        <w:t>number</w:t>
      </w:r>
      <w:r w:rsidRPr="005D6911">
        <w:rPr>
          <w:color w:val="000000"/>
          <w:sz w:val="22"/>
          <w:szCs w:val="22"/>
        </w:rPr>
        <w:t xml:space="preserve"> </w:t>
      </w:r>
      <w:r>
        <w:rPr>
          <w:color w:val="000000"/>
          <w:sz w:val="22"/>
          <w:szCs w:val="22"/>
        </w:rPr>
        <w:t xml:space="preserve"> </w:t>
      </w:r>
      <w:r w:rsidRPr="005D6911">
        <w:rPr>
          <w:color w:val="000000"/>
          <w:sz w:val="22"/>
          <w:szCs w:val="22"/>
        </w:rPr>
        <w:t>7 - template of the power of attorney.</w:t>
      </w:r>
    </w:p>
    <w:p w14:paraId="7CC33031" w14:textId="2D1AD68A" w:rsidR="005575AE" w:rsidRPr="005D6911" w:rsidRDefault="005575AE" w:rsidP="005D6911">
      <w:pPr>
        <w:numPr>
          <w:ilvl w:val="2"/>
          <w:numId w:val="5"/>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8 - </w:t>
      </w:r>
      <w:r w:rsidRPr="005575AE">
        <w:rPr>
          <w:color w:val="000000"/>
          <w:sz w:val="22"/>
          <w:szCs w:val="22"/>
        </w:rPr>
        <w:t>GDPR Statement</w:t>
      </w:r>
    </w:p>
    <w:p w14:paraId="241D88C5" w14:textId="77777777" w:rsidR="0008506E" w:rsidRDefault="0008506E">
      <w:pPr>
        <w:pBdr>
          <w:top w:val="nil"/>
          <w:left w:val="nil"/>
          <w:bottom w:val="nil"/>
          <w:right w:val="nil"/>
          <w:between w:val="nil"/>
        </w:pBdr>
        <w:spacing w:after="140" w:line="290" w:lineRule="auto"/>
        <w:ind w:left="2041" w:hanging="794"/>
        <w:jc w:val="both"/>
        <w:rPr>
          <w:color w:val="000000"/>
          <w:sz w:val="2"/>
          <w:szCs w:val="2"/>
        </w:rPr>
      </w:pPr>
    </w:p>
    <w:p w14:paraId="1C14B906" w14:textId="77777777" w:rsidR="00E93F89" w:rsidRDefault="00E93F89">
      <w:pPr>
        <w:pBdr>
          <w:top w:val="nil"/>
          <w:left w:val="nil"/>
          <w:bottom w:val="nil"/>
          <w:right w:val="nil"/>
          <w:between w:val="nil"/>
        </w:pBdr>
        <w:spacing w:line="280" w:lineRule="auto"/>
        <w:ind w:left="567" w:hanging="567"/>
        <w:jc w:val="both"/>
        <w:rPr>
          <w:b/>
          <w:color w:val="000000"/>
          <w:sz w:val="22"/>
          <w:szCs w:val="22"/>
        </w:rPr>
      </w:pPr>
    </w:p>
    <w:sectPr w:rsidR="00E93F89" w:rsidSect="00FB50B3">
      <w:headerReference w:type="default"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0413" w14:textId="77777777" w:rsidR="00224AFC" w:rsidRDefault="00224AFC">
      <w:r>
        <w:separator/>
      </w:r>
    </w:p>
  </w:endnote>
  <w:endnote w:type="continuationSeparator" w:id="0">
    <w:p w14:paraId="0F64F46E" w14:textId="77777777" w:rsidR="00224AFC" w:rsidRDefault="0022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E078" w14:textId="77777777" w:rsidR="00BD1384" w:rsidRPr="0068316F" w:rsidRDefault="00BD1384">
    <w:pPr>
      <w:pBdr>
        <w:top w:val="nil"/>
        <w:left w:val="nil"/>
        <w:bottom w:val="nil"/>
        <w:right w:val="nil"/>
        <w:between w:val="nil"/>
      </w:pBdr>
      <w:tabs>
        <w:tab w:val="center" w:pos="4536"/>
        <w:tab w:val="right" w:pos="9072"/>
      </w:tabs>
      <w:ind w:hanging="2"/>
      <w:jc w:val="center"/>
      <w:rPr>
        <w:color w:val="000000"/>
        <w:sz w:val="24"/>
        <w:szCs w:val="24"/>
        <w:lang w:val="pl-PL"/>
      </w:rPr>
    </w:pPr>
    <w:r>
      <w:rPr>
        <w:color w:val="000000"/>
        <w:sz w:val="24"/>
        <w:szCs w:val="24"/>
      </w:rPr>
      <w:fldChar w:fldCharType="begin"/>
    </w:r>
    <w:r w:rsidRPr="0068316F">
      <w:rPr>
        <w:color w:val="000000"/>
        <w:sz w:val="24"/>
        <w:szCs w:val="24"/>
        <w:lang w:val="pl-PL"/>
      </w:rPr>
      <w:instrText>PAGE</w:instrText>
    </w:r>
    <w:r>
      <w:rPr>
        <w:color w:val="000000"/>
        <w:sz w:val="24"/>
        <w:szCs w:val="24"/>
      </w:rPr>
      <w:fldChar w:fldCharType="separate"/>
    </w:r>
    <w:r w:rsidRPr="0068316F">
      <w:rPr>
        <w:noProof/>
        <w:color w:val="000000"/>
        <w:sz w:val="24"/>
        <w:szCs w:val="24"/>
        <w:lang w:val="pl-PL"/>
      </w:rPr>
      <w:t>1</w:t>
    </w:r>
    <w:r>
      <w:rPr>
        <w:color w:val="000000"/>
        <w:sz w:val="24"/>
        <w:szCs w:val="24"/>
      </w:rPr>
      <w:fldChar w:fldCharType="end"/>
    </w:r>
    <w:r w:rsidRPr="0068316F">
      <w:rPr>
        <w:color w:val="000000"/>
        <w:sz w:val="24"/>
        <w:szCs w:val="24"/>
        <w:lang w:val="pl-PL"/>
      </w:rPr>
      <w:t xml:space="preserve"> / 1</w:t>
    </w:r>
    <w:r>
      <w:rPr>
        <w:color w:val="000000"/>
        <w:sz w:val="24"/>
        <w:szCs w:val="24"/>
        <w:lang w:val="pl-P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7C7A" w14:textId="77777777" w:rsidR="00BD1384" w:rsidRDefault="00BD1384">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4BE203C0" w14:textId="77777777" w:rsidR="00BD1384" w:rsidRDefault="00BD1384">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80F1" w14:textId="77777777" w:rsidR="00224AFC" w:rsidRDefault="00224AFC">
      <w:r>
        <w:separator/>
      </w:r>
    </w:p>
  </w:footnote>
  <w:footnote w:type="continuationSeparator" w:id="0">
    <w:p w14:paraId="509E3DEF" w14:textId="77777777" w:rsidR="00224AFC" w:rsidRDefault="0022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172E" w14:textId="77777777" w:rsidR="00BD1384" w:rsidRDefault="00BD1384">
    <w:pPr>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32B9D7A3" wp14:editId="1E925252">
          <wp:extent cx="5396230" cy="742257"/>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E6CDFEA" wp14:editId="61D702D3">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39" name="Rectangle 103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40F98812" w14:textId="77777777" w:rsidR="00BD1384" w:rsidRDefault="00BD1384">
                          <w:pPr>
                            <w:textDirection w:val="btLr"/>
                          </w:pPr>
                        </w:p>
                      </w:txbxContent>
                    </wps:txbx>
                    <wps:bodyPr spcFirstLastPara="1" wrap="square" lIns="91425" tIns="45700" rIns="91425" bIns="45700" anchor="t" anchorCtr="0">
                      <a:noAutofit/>
                    </wps:bodyPr>
                  </wps:wsp>
                </a:graphicData>
              </a:graphic>
            </wp:anchor>
          </w:drawing>
        </mc:Choice>
        <mc:Fallback>
          <w:pict>
            <v:rect w14:anchorId="6E6CDFEA" id="Rectangle 1039" o:spid="_x0000_s1026" style="position:absolute;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" filled="f" stroked="f">
              <v:textbox inset="2.53958mm,1.2694mm,2.53958mm,1.2694mm">
                <w:txbxContent>
                  <w:p w14:paraId="40F98812" w14:textId="77777777" w:rsidR="00BD1384" w:rsidRDefault="00BD1384">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5CD4" w14:textId="77777777" w:rsidR="00BD1384" w:rsidRDefault="00BD1384">
    <w:pPr>
      <w:widowControl w:val="0"/>
      <w:pBdr>
        <w:top w:val="nil"/>
        <w:left w:val="nil"/>
        <w:bottom w:val="nil"/>
        <w:right w:val="nil"/>
        <w:between w:val="nil"/>
      </w:pBdr>
      <w:spacing w:line="276" w:lineRule="auto"/>
      <w:rPr>
        <w:color w:val="40404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D1384" w14:paraId="0CF87196" w14:textId="77777777">
      <w:trPr>
        <w:trHeight w:val="840"/>
      </w:trPr>
      <w:tc>
        <w:tcPr>
          <w:tcW w:w="4462" w:type="dxa"/>
          <w:tcBorders>
            <w:top w:val="nil"/>
            <w:left w:val="nil"/>
            <w:bottom w:val="nil"/>
            <w:right w:val="nil"/>
          </w:tcBorders>
        </w:tcPr>
        <w:p w14:paraId="407F0DB4" w14:textId="77777777" w:rsidR="00BD1384" w:rsidRDefault="00BD1384">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10944B5F" wp14:editId="241C3283">
                <wp:extent cx="1105535" cy="589915"/>
                <wp:effectExtent l="0" t="0" r="0" b="0"/>
                <wp:docPr id="11"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53D8050" w14:textId="77777777" w:rsidR="00BD1384" w:rsidRDefault="00BD1384">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037079AC" w14:textId="77777777" w:rsidR="00BD1384" w:rsidRDefault="00BD1384">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68CA8B80" wp14:editId="3D56AB61">
                <wp:extent cx="1638935" cy="561340"/>
                <wp:effectExtent l="0" t="0" r="0" b="0"/>
                <wp:docPr id="1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22A4084" w14:textId="77777777" w:rsidR="00BD1384" w:rsidRDefault="00BD1384">
    <w:pPr>
      <w:pBdr>
        <w:top w:val="nil"/>
        <w:left w:val="nil"/>
        <w:bottom w:val="nil"/>
        <w:right w:val="nil"/>
        <w:between w:val="nil"/>
      </w:pBdr>
      <w:tabs>
        <w:tab w:val="center" w:pos="4320"/>
        <w:tab w:val="right" w:pos="8640"/>
      </w:tabs>
      <w:rPr>
        <w:color w:val="000000"/>
        <w:sz w:val="24"/>
        <w:szCs w:val="24"/>
      </w:rPr>
    </w:pPr>
  </w:p>
  <w:p w14:paraId="19F9C433" w14:textId="77777777" w:rsidR="00BD1384" w:rsidRDefault="00BD1384">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1DE88D81" w14:textId="77777777" w:rsidR="00BD1384" w:rsidRDefault="00BD1384">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3EEA"/>
    <w:multiLevelType w:val="multilevel"/>
    <w:tmpl w:val="8E20F86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04C0F67"/>
    <w:multiLevelType w:val="multilevel"/>
    <w:tmpl w:val="ECE0070E"/>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8"/>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 w15:restartNumberingAfterBreak="0">
    <w:nsid w:val="38D512CB"/>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A821B09"/>
    <w:multiLevelType w:val="multilevel"/>
    <w:tmpl w:val="2A765254"/>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9"/>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4" w15:restartNumberingAfterBreak="0">
    <w:nsid w:val="52AC5498"/>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5" w15:restartNumberingAfterBreak="0">
    <w:nsid w:val="5BEA7709"/>
    <w:multiLevelType w:val="multilevel"/>
    <w:tmpl w:val="BA2A7302"/>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6" w15:restartNumberingAfterBreak="0">
    <w:nsid w:val="5D636E37"/>
    <w:multiLevelType w:val="hybridMultilevel"/>
    <w:tmpl w:val="9E8E2A3E"/>
    <w:lvl w:ilvl="0" w:tplc="9B94E25C">
      <w:start w:val="1"/>
      <w:numFmt w:val="upperRoman"/>
      <w:lvlText w:val="%1."/>
      <w:lvlJc w:val="left"/>
      <w:pPr>
        <w:ind w:left="1967" w:hanging="720"/>
      </w:pPr>
      <w:rPr>
        <w:rFonts w:hint="default"/>
        <w:color w:val="000000"/>
        <w:sz w:val="22"/>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7" w15:restartNumberingAfterBreak="0">
    <w:nsid w:val="5F9F105B"/>
    <w:multiLevelType w:val="multilevel"/>
    <w:tmpl w:val="AB56A9D0"/>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10"/>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8" w15:restartNumberingAfterBreak="0">
    <w:nsid w:val="69E955E1"/>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6E9E7F89"/>
    <w:multiLevelType w:val="multilevel"/>
    <w:tmpl w:val="F514B95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2"/>
  </w:num>
  <w:num w:numId="3">
    <w:abstractNumId w:val="1"/>
  </w:num>
  <w:num w:numId="4">
    <w:abstractNumId w:val="9"/>
  </w:num>
  <w:num w:numId="5">
    <w:abstractNumId w:val="4"/>
  </w:num>
  <w:num w:numId="6">
    <w:abstractNumId w:val="5"/>
  </w:num>
  <w:num w:numId="7">
    <w:abstractNumId w:val="6"/>
  </w:num>
  <w:num w:numId="8">
    <w:abstractNumId w:val="8"/>
  </w:num>
  <w:num w:numId="9">
    <w:abstractNumId w:val="4"/>
    <w:lvlOverride w:ilvl="0">
      <w:lvl w:ilvl="0">
        <w:start w:val="1"/>
        <w:numFmt w:val="decimal"/>
        <w:lvlText w:val="%1"/>
        <w:lvlJc w:val="left"/>
        <w:pPr>
          <w:ind w:left="567" w:hanging="567"/>
        </w:pPr>
        <w:rPr>
          <w:rFonts w:hint="default"/>
          <w:b/>
          <w:i w:val="0"/>
          <w:sz w:val="22"/>
          <w:szCs w:val="22"/>
          <w:vertAlign w:val="baseline"/>
        </w:rPr>
      </w:lvl>
    </w:lvlOverride>
    <w:lvlOverride w:ilvl="1">
      <w:lvl w:ilvl="1">
        <w:start w:val="1"/>
        <w:numFmt w:val="decimal"/>
        <w:lvlText w:val="%1.%2"/>
        <w:lvlJc w:val="left"/>
        <w:pPr>
          <w:ind w:left="1247" w:hanging="680"/>
        </w:pPr>
        <w:rPr>
          <w:rFonts w:hint="default"/>
          <w:b/>
          <w:i w:val="0"/>
          <w:sz w:val="21"/>
          <w:szCs w:val="21"/>
          <w:vertAlign w:val="baseline"/>
        </w:rPr>
      </w:lvl>
    </w:lvlOverride>
    <w:lvlOverride w:ilvl="2">
      <w:lvl w:ilvl="2">
        <w:start w:val="1"/>
        <w:numFmt w:val="decimal"/>
        <w:lvlText w:val="%1.%2.%3"/>
        <w:lvlJc w:val="left"/>
        <w:pPr>
          <w:ind w:left="2041" w:hanging="794"/>
        </w:pPr>
        <w:rPr>
          <w:rFonts w:hint="default"/>
          <w:b/>
          <w:i w:val="0"/>
          <w:sz w:val="17"/>
          <w:szCs w:val="17"/>
          <w:vertAlign w:val="baseline"/>
        </w:rPr>
      </w:lvl>
    </w:lvlOverride>
    <w:lvlOverride w:ilvl="3">
      <w:lvl w:ilvl="3">
        <w:start w:val="1"/>
        <w:numFmt w:val="decimal"/>
        <w:lvlText w:val="(%4)"/>
        <w:lvlJc w:val="left"/>
        <w:pPr>
          <w:ind w:left="2722" w:hanging="681"/>
        </w:pPr>
        <w:rPr>
          <w:rFonts w:ascii="Calibri" w:eastAsia="Calibri" w:hAnsi="Calibri" w:cs="Calibri" w:hint="default"/>
          <w:sz w:val="22"/>
          <w:szCs w:val="22"/>
          <w:vertAlign w:val="baseline"/>
        </w:rPr>
      </w:lvl>
    </w:lvlOverride>
    <w:lvlOverride w:ilvl="4">
      <w:lvl w:ilvl="4">
        <w:start w:val="1"/>
        <w:numFmt w:val="lowerRoman"/>
        <w:lvlText w:val="(%5)"/>
        <w:lvlJc w:val="left"/>
        <w:pPr>
          <w:ind w:left="3289" w:hanging="567"/>
        </w:pPr>
        <w:rPr>
          <w:rFonts w:hint="default"/>
          <w:vertAlign w:val="baseline"/>
        </w:rPr>
      </w:lvl>
    </w:lvlOverride>
    <w:lvlOverride w:ilvl="5">
      <w:lvl w:ilvl="5">
        <w:start w:val="1"/>
        <w:numFmt w:val="upperRoman"/>
        <w:lvlText w:val="(%6)"/>
        <w:lvlJc w:val="left"/>
        <w:pPr>
          <w:ind w:left="3969" w:hanging="680"/>
        </w:pPr>
        <w:rPr>
          <w:rFonts w:hint="default"/>
          <w:vertAlign w:val="baseline"/>
        </w:rPr>
      </w:lvl>
    </w:lvlOverride>
    <w:lvlOverride w:ilvl="6">
      <w:lvl w:ilvl="6">
        <w:start w:val="1"/>
        <w:numFmt w:val="decimal"/>
        <w:lvlText w:val=""/>
        <w:lvlJc w:val="left"/>
        <w:pPr>
          <w:ind w:left="3969" w:hanging="680"/>
        </w:pPr>
        <w:rPr>
          <w:rFonts w:hint="default"/>
          <w:vertAlign w:val="baseline"/>
        </w:rPr>
      </w:lvl>
    </w:lvlOverride>
    <w:lvlOverride w:ilvl="7">
      <w:lvl w:ilvl="7">
        <w:start w:val="1"/>
        <w:numFmt w:val="decimal"/>
        <w:lvlText w:val=""/>
        <w:lvlJc w:val="left"/>
        <w:pPr>
          <w:ind w:left="3969" w:hanging="680"/>
        </w:pPr>
        <w:rPr>
          <w:rFonts w:hint="default"/>
          <w:vertAlign w:val="baseline"/>
        </w:rPr>
      </w:lvl>
    </w:lvlOverride>
    <w:lvlOverride w:ilvl="8">
      <w:lvl w:ilvl="8">
        <w:start w:val="1"/>
        <w:numFmt w:val="decimal"/>
        <w:lvlText w:val=""/>
        <w:lvlJc w:val="left"/>
        <w:pPr>
          <w:ind w:left="3969" w:hanging="680"/>
        </w:pPr>
        <w:rPr>
          <w:rFonts w:hint="default"/>
          <w:vertAlign w:val="baseline"/>
        </w:rPr>
      </w:lvl>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6E"/>
    <w:rsid w:val="00035884"/>
    <w:rsid w:val="00073EFE"/>
    <w:rsid w:val="00076974"/>
    <w:rsid w:val="0008506E"/>
    <w:rsid w:val="000A478C"/>
    <w:rsid w:val="000B0191"/>
    <w:rsid w:val="00100128"/>
    <w:rsid w:val="001135C0"/>
    <w:rsid w:val="0012338D"/>
    <w:rsid w:val="00150CAE"/>
    <w:rsid w:val="001552AF"/>
    <w:rsid w:val="00160BD2"/>
    <w:rsid w:val="00163048"/>
    <w:rsid w:val="001935E3"/>
    <w:rsid w:val="001939C1"/>
    <w:rsid w:val="001B66EF"/>
    <w:rsid w:val="001E3E20"/>
    <w:rsid w:val="00201581"/>
    <w:rsid w:val="00224AFC"/>
    <w:rsid w:val="00230365"/>
    <w:rsid w:val="0027131E"/>
    <w:rsid w:val="00276ABA"/>
    <w:rsid w:val="002A7570"/>
    <w:rsid w:val="002B7FDD"/>
    <w:rsid w:val="002D0E16"/>
    <w:rsid w:val="00302504"/>
    <w:rsid w:val="00376379"/>
    <w:rsid w:val="00377AB0"/>
    <w:rsid w:val="00380F31"/>
    <w:rsid w:val="00397510"/>
    <w:rsid w:val="003B0D64"/>
    <w:rsid w:val="003D1760"/>
    <w:rsid w:val="00420332"/>
    <w:rsid w:val="00430DE6"/>
    <w:rsid w:val="00447690"/>
    <w:rsid w:val="00477D58"/>
    <w:rsid w:val="004B1058"/>
    <w:rsid w:val="004D74A2"/>
    <w:rsid w:val="004E3784"/>
    <w:rsid w:val="004E48EC"/>
    <w:rsid w:val="004E74A6"/>
    <w:rsid w:val="004F005D"/>
    <w:rsid w:val="005019B0"/>
    <w:rsid w:val="005030AD"/>
    <w:rsid w:val="00503FDD"/>
    <w:rsid w:val="005158CC"/>
    <w:rsid w:val="00517932"/>
    <w:rsid w:val="00526A6A"/>
    <w:rsid w:val="00527578"/>
    <w:rsid w:val="00544F21"/>
    <w:rsid w:val="005575AE"/>
    <w:rsid w:val="005676C6"/>
    <w:rsid w:val="00573D81"/>
    <w:rsid w:val="00586F46"/>
    <w:rsid w:val="005B5ED3"/>
    <w:rsid w:val="005D32F7"/>
    <w:rsid w:val="005D6911"/>
    <w:rsid w:val="005E0B8A"/>
    <w:rsid w:val="005E40CA"/>
    <w:rsid w:val="005F3B6B"/>
    <w:rsid w:val="005F500F"/>
    <w:rsid w:val="00600799"/>
    <w:rsid w:val="00602535"/>
    <w:rsid w:val="0062419F"/>
    <w:rsid w:val="00663BEB"/>
    <w:rsid w:val="0068285E"/>
    <w:rsid w:val="0068316F"/>
    <w:rsid w:val="00683FE2"/>
    <w:rsid w:val="006C3061"/>
    <w:rsid w:val="006E3FF2"/>
    <w:rsid w:val="007543C6"/>
    <w:rsid w:val="007565AC"/>
    <w:rsid w:val="00764DB6"/>
    <w:rsid w:val="007975F5"/>
    <w:rsid w:val="007A6280"/>
    <w:rsid w:val="007D4D3D"/>
    <w:rsid w:val="007E23B2"/>
    <w:rsid w:val="00802AFE"/>
    <w:rsid w:val="00804A94"/>
    <w:rsid w:val="00821A00"/>
    <w:rsid w:val="00845914"/>
    <w:rsid w:val="008550A1"/>
    <w:rsid w:val="008767BC"/>
    <w:rsid w:val="008A29C9"/>
    <w:rsid w:val="008A2EA3"/>
    <w:rsid w:val="008D025D"/>
    <w:rsid w:val="008D58B9"/>
    <w:rsid w:val="009004CF"/>
    <w:rsid w:val="0091269F"/>
    <w:rsid w:val="00944B17"/>
    <w:rsid w:val="00961502"/>
    <w:rsid w:val="009701B9"/>
    <w:rsid w:val="00972840"/>
    <w:rsid w:val="009A6852"/>
    <w:rsid w:val="009C1E18"/>
    <w:rsid w:val="00A008F1"/>
    <w:rsid w:val="00A15F89"/>
    <w:rsid w:val="00A35005"/>
    <w:rsid w:val="00A61442"/>
    <w:rsid w:val="00A65B19"/>
    <w:rsid w:val="00AA7153"/>
    <w:rsid w:val="00AD675E"/>
    <w:rsid w:val="00AE461B"/>
    <w:rsid w:val="00AE6619"/>
    <w:rsid w:val="00B13423"/>
    <w:rsid w:val="00B32532"/>
    <w:rsid w:val="00B41B51"/>
    <w:rsid w:val="00B43102"/>
    <w:rsid w:val="00B61E9E"/>
    <w:rsid w:val="00BA6EBF"/>
    <w:rsid w:val="00BB0F98"/>
    <w:rsid w:val="00BB4AF0"/>
    <w:rsid w:val="00BD1384"/>
    <w:rsid w:val="00BE0FB4"/>
    <w:rsid w:val="00BF235D"/>
    <w:rsid w:val="00C65B41"/>
    <w:rsid w:val="00C65EE0"/>
    <w:rsid w:val="00C74AD6"/>
    <w:rsid w:val="00CC1146"/>
    <w:rsid w:val="00CC156A"/>
    <w:rsid w:val="00CC468F"/>
    <w:rsid w:val="00D237A5"/>
    <w:rsid w:val="00D50B6E"/>
    <w:rsid w:val="00D7250C"/>
    <w:rsid w:val="00D72F0A"/>
    <w:rsid w:val="00D77D34"/>
    <w:rsid w:val="00D962BB"/>
    <w:rsid w:val="00DC3CE6"/>
    <w:rsid w:val="00DC5097"/>
    <w:rsid w:val="00DD53AE"/>
    <w:rsid w:val="00DF0524"/>
    <w:rsid w:val="00E047B0"/>
    <w:rsid w:val="00E23ACE"/>
    <w:rsid w:val="00E5649A"/>
    <w:rsid w:val="00E624C7"/>
    <w:rsid w:val="00E65F8A"/>
    <w:rsid w:val="00E75A37"/>
    <w:rsid w:val="00E8696D"/>
    <w:rsid w:val="00E93F89"/>
    <w:rsid w:val="00EA732F"/>
    <w:rsid w:val="00EF174E"/>
    <w:rsid w:val="00F32CEA"/>
    <w:rsid w:val="00F412DE"/>
    <w:rsid w:val="00F46410"/>
    <w:rsid w:val="00F8434E"/>
    <w:rsid w:val="00FA0B64"/>
    <w:rsid w:val="00FA7572"/>
    <w:rsid w:val="00FB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DA8C"/>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32044">
      <w:bodyDiv w:val="1"/>
      <w:marLeft w:val="0"/>
      <w:marRight w:val="0"/>
      <w:marTop w:val="0"/>
      <w:marBottom w:val="0"/>
      <w:divBdr>
        <w:top w:val="none" w:sz="0" w:space="0" w:color="auto"/>
        <w:left w:val="none" w:sz="0" w:space="0" w:color="auto"/>
        <w:bottom w:val="none" w:sz="0" w:space="0" w:color="auto"/>
        <w:right w:val="none" w:sz="0" w:space="0" w:color="auto"/>
      </w:divBdr>
    </w:div>
    <w:div w:id="681131120">
      <w:bodyDiv w:val="1"/>
      <w:marLeft w:val="0"/>
      <w:marRight w:val="0"/>
      <w:marTop w:val="0"/>
      <w:marBottom w:val="0"/>
      <w:divBdr>
        <w:top w:val="none" w:sz="0" w:space="0" w:color="auto"/>
        <w:left w:val="none" w:sz="0" w:space="0" w:color="auto"/>
        <w:bottom w:val="none" w:sz="0" w:space="0" w:color="auto"/>
        <w:right w:val="none" w:sz="0" w:space="0" w:color="auto"/>
      </w:divBdr>
    </w:div>
    <w:div w:id="127509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go2020tenders@vigo.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RS0o6cMKI5XfXObrtUjEYfqadg==">AMUW2mVkL0iXLBUM51HYsPgTpJQmfluZjReg5N0Wymv2Jeks9Df69VnZJ8n34CRbKn5TCZJ+dHwpi0hNRl5VaTfC7HiqR8uOz5IwEC4G+No3blgRmeeO+Yd6kT3hFqzZkmgYn6/iwovS</go:docsCustomData>
</go:gDocsCustomXmlDataStorage>
</file>

<file path=customXml/itemProps1.xml><?xml version="1.0" encoding="utf-8"?>
<ds:datastoreItem xmlns:ds="http://schemas.openxmlformats.org/officeDocument/2006/customXml" ds:itemID="{FF5963E7-2D5F-4C59-B3BC-DA2225D407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4757</Words>
  <Characters>28547</Characters>
  <Application>Microsoft Office Word</Application>
  <DocSecurity>0</DocSecurity>
  <Lines>237</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cp:lastPrinted>2020-10-08T10:30:00Z</cp:lastPrinted>
  <dcterms:created xsi:type="dcterms:W3CDTF">2020-11-04T13:37:00Z</dcterms:created>
  <dcterms:modified xsi:type="dcterms:W3CDTF">2020-11-13T10:57:00Z</dcterms:modified>
</cp:coreProperties>
</file>