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9D2AFD" w:rsidR="00E6646E" w:rsidRDefault="000349E7">
      <w:pPr>
        <w:spacing w:before="113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 - ETAP V – AKTUALIZACJA 0</w:t>
      </w:r>
      <w:r w:rsidR="00FC3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FC35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 R.</w:t>
      </w:r>
    </w:p>
    <w:p w14:paraId="00000002" w14:textId="77777777" w:rsidR="00E6646E" w:rsidRDefault="00E6646E">
      <w:pPr>
        <w:spacing w:before="1136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E6646E" w:rsidRDefault="000349E7">
      <w:pPr>
        <w:spacing w:before="290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istniejącego budynku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4" w14:textId="77777777" w:rsidR="00E6646E" w:rsidRDefault="000349E7">
      <w:pPr>
        <w:spacing w:before="290" w:after="0" w:line="240" w:lineRule="auto"/>
        <w:ind w:left="18" w:right="542"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Zamówienie dotyczy modernizacji (przebudowy) istniejącego obiektu halowego, w którym zlokalizowano produkcję materiałów i podzespołów elektronicznych, oraz wykonania instalacji “Cleanroom”.</w:t>
      </w:r>
    </w:p>
    <w:p w14:paraId="00000005" w14:textId="77777777" w:rsidR="00E6646E" w:rsidRDefault="000349E7">
      <w:pPr>
        <w:numPr>
          <w:ilvl w:val="0"/>
          <w:numId w:val="10"/>
        </w:numPr>
        <w:spacing w:before="290"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parterowy, niepodpiwniczony z dachem dwuspadowym. </w:t>
      </w:r>
    </w:p>
    <w:p w14:paraId="00000006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wykonano w konstrukcji słupowo ryglowej. Ramy stalowe trójnawowe, wieloprzęsłowe. </w:t>
      </w:r>
    </w:p>
    <w:p w14:paraId="00000007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posiada antresolę techniczną na poziomie + 4,075 m w środkowym przęśle (pomiędzy osiami 2 i 4) oraz w polu A-B w osiach 1-5, konstrukcję płyty antresoli stanowi wysokotłoczona blacha trapezowa z poszyciem z płyt OSB. </w:t>
      </w:r>
    </w:p>
    <w:p w14:paraId="00000008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Obudowę hali wykonano z płyt warstwowych z rdzeniem styropianowym (ściany i dach). Ściany zewnętrzne budynku od wewnątrz wykończone przedścianką z płyt g-k. - Wewnętrzne ściany działowe wykonane z płyt g-k z wypełnieniem wełną mineralną, część ścian działowych aluminiowych przeszklonych. </w:t>
      </w:r>
    </w:p>
    <w:p w14:paraId="00000009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Sufity podwieszane, mineralne z ociepleniem z wełny mineralnej pakowanej w worki z folii PE oraz podwieszone g-k również z ociepleniem wełną mineralną.</w:t>
      </w:r>
    </w:p>
    <w:p w14:paraId="0000000A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Posadzka ceramiczna z płytek gresowych, </w:t>
      </w:r>
    </w:p>
    <w:p w14:paraId="0000000B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Stolarka okienna i drzwiowa aluminiowa, drzwi w węźle sanitarnym drewniane. </w:t>
      </w:r>
    </w:p>
    <w:p w14:paraId="0000000C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jest wyposażony w węzeł ciepła i chłodu w oparciu o odwierty i dwie pompy ciepła. </w:t>
      </w:r>
    </w:p>
    <w:p w14:paraId="0000000D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Ogrzewanie budynku stanowi instalacja podłogowa, zasilona z w/w węzła,</w:t>
      </w:r>
    </w:p>
    <w:p w14:paraId="0000000E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wyposażono w instalację wodociągową, instalacja wody bytowej  połączona jest z instalacją hydrantową. Instalacje wykonano częściowo w stali, a częściowo w rurach PE,</w:t>
      </w:r>
    </w:p>
    <w:p w14:paraId="0000000F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posiada instalację kanalizacji sanitarnej oraz kanalizacji technologicznej (chemicznej), </w:t>
      </w:r>
    </w:p>
    <w:p w14:paraId="00000010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wykonano instalację gazów technicznych i technologicznych,</w:t>
      </w:r>
    </w:p>
    <w:p w14:paraId="00000011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wyposażono w wentylację mechaniczną, wentylację alarmową dla gazów trudnych</w:t>
      </w:r>
    </w:p>
    <w:p w14:paraId="00000012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posiada dwa przyłącza energetyczne o mocy maksymalnej 250 kW każde (moc umowna wynosi 180 kW dla każdego).</w:t>
      </w:r>
    </w:p>
    <w:p w14:paraId="00000013" w14:textId="77777777" w:rsidR="00E6646E" w:rsidRDefault="000349E7">
      <w:pPr>
        <w:numPr>
          <w:ilvl w:val="0"/>
          <w:numId w:val="10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Budynek wyposażony w instalacje elektryczne i niskoprądowe;</w:t>
      </w:r>
    </w:p>
    <w:p w14:paraId="00000014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LAN,</w:t>
      </w:r>
    </w:p>
    <w:p w14:paraId="00000015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SSWiN,</w:t>
      </w:r>
    </w:p>
    <w:p w14:paraId="00000016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 dostępu,</w:t>
      </w:r>
    </w:p>
    <w:p w14:paraId="00000017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detekcji gazów technologicznych,</w:t>
      </w:r>
    </w:p>
    <w:p w14:paraId="00000018" w14:textId="77777777" w:rsidR="00E6646E" w:rsidRDefault="000349E7">
      <w:pPr>
        <w:numPr>
          <w:ilvl w:val="1"/>
          <w:numId w:val="11"/>
        </w:numPr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automatyki wentylacji,</w:t>
      </w:r>
    </w:p>
    <w:p w14:paraId="00000019" w14:textId="77777777" w:rsidR="00E6646E" w:rsidRDefault="00E6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6646E" w:rsidRDefault="000349E7">
      <w:pPr>
        <w:spacing w:before="8" w:after="0" w:line="240" w:lineRule="auto"/>
        <w:ind w:left="18" w:right="568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stanu realizacji</w:t>
      </w:r>
    </w:p>
    <w:p w14:paraId="0000001B" w14:textId="77777777" w:rsidR="00E6646E" w:rsidRDefault="0003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C" w14:textId="77777777" w:rsidR="00E6646E" w:rsidRDefault="000349E7">
      <w:pPr>
        <w:numPr>
          <w:ilvl w:val="0"/>
          <w:numId w:val="12"/>
        </w:numPr>
        <w:spacing w:before="8"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Inwestor zlecił opracowanie dokumentacji projektowej (projekty :budowlany i wykon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wczy) rozbudowy i modernizacji budynku.</w:t>
      </w:r>
    </w:p>
    <w:p w14:paraId="0000001D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Opracowany projekt budowlany został zatwierdzony decyzją pozwolenia na budowę w listopadzie 2019 r. </w:t>
      </w:r>
    </w:p>
    <w:p w14:paraId="0000001E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częściowych projektów wykonawczych zmodernizowano część budynku w zakresie Etapu 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Etapowanie prac zilustrowano na rysunku stanowiącym załącznik nr 1 do niniejszego OPZ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Prace Etapu I zostały odebrane, a Inwestor uzyskał pozwolenie na użytkowanie,</w:t>
      </w:r>
    </w:p>
    <w:p w14:paraId="0000001F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projekty wykonawcze nie są kompletne, a ponadto w dużej części nie spełniają warunków wynikających z wytycznych Inwestora i nie pozwalają na etapowanie robót w sposób pozwalających na utrzymanie ciągłości pracy zakładu.</w:t>
      </w:r>
    </w:p>
    <w:p w14:paraId="00000020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Latem 2020 r. Inwestor ogłosił przetarg na uzupełnienie i poprawę projektów oraz wykonanie rozbudowy i modernizacji w zakresie objętych projektem z wyłączeniem obszaru Etapu I. Inwestor nie dokonał wyboru oferenta.</w:t>
      </w:r>
    </w:p>
    <w:p w14:paraId="00000021" w14:textId="77777777" w:rsidR="00E6646E" w:rsidRDefault="000349E7">
      <w:pPr>
        <w:numPr>
          <w:ilvl w:val="0"/>
          <w:numId w:val="12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zminimalizowania skutków opóźnień Inwestor zlecił wykonanie na potrzeby modernizacji obiektu nowych przyłączy oraz przebudowy istniejących;</w:t>
      </w:r>
    </w:p>
    <w:p w14:paraId="00000022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Sieci cieplnej o mocy 513 kW,</w:t>
      </w:r>
    </w:p>
    <w:p w14:paraId="00000023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Energetyczne – dwie linie zasilające po 350 kW każda,</w:t>
      </w:r>
    </w:p>
    <w:p w14:paraId="00000024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Przebudowano przyłącze wodociągowe budynku,</w:t>
      </w:r>
    </w:p>
    <w:p w14:paraId="00000025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Przebudowano kanalizację deszczową po wschodniej stronie budynku.</w:t>
      </w:r>
    </w:p>
    <w:p w14:paraId="00000026" w14:textId="77777777" w:rsidR="00E6646E" w:rsidRDefault="000349E7">
      <w:pPr>
        <w:spacing w:before="8" w:after="0" w:line="240" w:lineRule="auto"/>
        <w:ind w:left="144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te stanowiące Etap II inwestycji  wykonano i odebrano.</w:t>
      </w:r>
    </w:p>
    <w:p w14:paraId="00000027" w14:textId="77777777" w:rsidR="00E6646E" w:rsidRDefault="000349E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drodze ogłoszonego przetargu wybrano wykonawcę i przystąpiono do wykonania rozbudowy budynku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 III) wraz z częścią prac instalacyjnych, niezbędnych do wykonania w trakcie rozbudowy oraz części prac rozbiórkowych. Zakres prac stanowiący Etap III inwestycji obejmuje;</w:t>
      </w:r>
    </w:p>
    <w:p w14:paraId="00000028" w14:textId="77777777" w:rsidR="00E6646E" w:rsidRDefault="000349E7">
      <w:pPr>
        <w:numPr>
          <w:ilvl w:val="0"/>
          <w:numId w:val="1"/>
        </w:numPr>
        <w:spacing w:after="0" w:line="240" w:lineRule="auto"/>
        <w:ind w:left="1440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prac ziemnych i fundamentowych,</w:t>
      </w:r>
    </w:p>
    <w:p w14:paraId="00000029" w14:textId="77777777" w:rsidR="00E6646E" w:rsidRDefault="000349E7">
      <w:pPr>
        <w:numPr>
          <w:ilvl w:val="0"/>
          <w:numId w:val="1"/>
        </w:numPr>
        <w:spacing w:after="0" w:line="240" w:lineRule="auto"/>
        <w:ind w:left="1440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dostawę i montaż konstrukcji stalowej z wyłączeniem następujących elementów;</w:t>
      </w:r>
    </w:p>
    <w:p w14:paraId="0000002A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podestów technicznych w poziomie antresoli,</w:t>
      </w:r>
    </w:p>
    <w:p w14:paraId="0000002B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konstrukcji wymianów potrzebnych do wykonania otworów w dachu </w:t>
      </w:r>
    </w:p>
    <w:p w14:paraId="0000002C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stężeń słupów w osiach “2” i “4” w polach “B -C” i “D - E”, powyżej poziomu antresoli,</w:t>
      </w:r>
    </w:p>
    <w:p w14:paraId="0000002D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konstrukcji stężeń tymczasowych opisanych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zmianie “C”,</w:t>
      </w:r>
    </w:p>
    <w:p w14:paraId="0000002E" w14:textId="77777777" w:rsidR="00E6646E" w:rsidRDefault="0003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przebudowy ryglówki istniejącej hali pod otwory drzwiowe pomiędzy pomieszczeniami 05 i 304 oraz pomiędzy pomieszczeniami 14 i 301.</w:t>
      </w:r>
    </w:p>
    <w:p w14:paraId="0000002F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obudowy z płyt warstwowych elementów rozbudowy wraz z odwodnieniem dachów i podłączeniem rur spustowych do przebudowanej kanalizacji deszczowej,</w:t>
      </w:r>
    </w:p>
    <w:p w14:paraId="00000030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warstw posadzkowych w dobudowywanych częściach budynku z wyłączeniem warstwy posadzki żywicznej,</w:t>
      </w:r>
    </w:p>
    <w:p w14:paraId="00000031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robót instalacyjnych polegających na wykonaniu kanalizacji podposadzkowej w obrębie rozbudowy oraz pomieszczeń nr 01, 02, 03, z włączeniem do istniejącej kanalizacji w pomieszczeniu 19. Do wykonania pozostanie kanalizacja podposadzkowa w obszarze Fazy II oraz </w:t>
      </w:r>
      <w:r>
        <w:t>odcinek kanalizacji od pionu “D” do punktu T6, nową, projektowaną trasę do podłączenia dygestorium E17 należy poprowadzić pod posadzką pomieszczenia 19 i wykonać w II fazie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kanalizacj</w:t>
      </w:r>
      <w:r>
        <w:rPr>
          <w:rFonts w:ascii="Times New Roman" w:eastAsia="Times New Roman" w:hAnsi="Times New Roman" w:cs="Times New Roman"/>
          <w:sz w:val="24"/>
          <w:szCs w:val="24"/>
        </w:rPr>
        <w:t>ę chemiczną,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podposadzkowej u</w:t>
      </w:r>
      <w:r>
        <w:rPr>
          <w:rFonts w:ascii="Times New Roman" w:eastAsia="Times New Roman" w:hAnsi="Times New Roman" w:cs="Times New Roman"/>
          <w:sz w:val="24"/>
          <w:szCs w:val="24"/>
        </w:rPr>
        <w:t>względniono w opracowanym projekcie zamiennym.</w:t>
      </w:r>
    </w:p>
    <w:p w14:paraId="00000032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instalacyjnych polegających na przebudowie zewnętrznej kanalizacji technologicznej po zachodniej stronie budynku,</w:t>
      </w:r>
    </w:p>
    <w:p w14:paraId="00000033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instalacyjnych związanych z wykonaniem instalacji odgromowej i połączeń wyrównawczych w zakresie zgodnym z projektem i możliwym do wykonania na obecnym etapie,</w:t>
      </w:r>
    </w:p>
    <w:p w14:paraId="00000034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 rozbiórkowych w ograniczonym do obszaru robót zakresie. Pozostałe do wykonania rozbiórki naniesiono na rysunki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„Pozostałe do wykonania rozbiórki” stanowiącym 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niniejszego OPZ</w:t>
      </w:r>
    </w:p>
    <w:p w14:paraId="00000035" w14:textId="77777777" w:rsidR="00E6646E" w:rsidRDefault="000349E7">
      <w:pPr>
        <w:numPr>
          <w:ilvl w:val="0"/>
          <w:numId w:val="3"/>
        </w:num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prac nie przewiduje się wykonania otworów i montażu drzwi pomiędzy istniejącym budynkiem i dobudowanymi elementami rozbudowy. Pozostałe do dostarczenia i montażu drzwi wykazano w zaktualizowanym wykazie umieszczonym w katalogu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Projekty wykonawcze  stanowiącym 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niniejszego OPZ w dziale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36" w14:textId="77777777" w:rsidR="00E6646E" w:rsidRDefault="000349E7">
      <w:pPr>
        <w:spacing w:before="8" w:after="0" w:line="240" w:lineRule="auto"/>
        <w:ind w:left="720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Równolegle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zlecono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prac projektowych w zakresie </w:t>
      </w:r>
      <w:r>
        <w:rPr>
          <w:rFonts w:ascii="Times New Roman" w:eastAsia="Times New Roman" w:hAnsi="Times New Roman" w:cs="Times New Roman"/>
          <w:sz w:val="24"/>
          <w:szCs w:val="24"/>
        </w:rPr>
        <w:t>instalacji.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otrzymanych zamiennych projektów wykonawczych Inwestor zgłosił uwagi, możliwe jest więc</w:t>
      </w:r>
      <w:r>
        <w:rPr>
          <w:rFonts w:ascii="Times New Roman" w:eastAsia="Times New Roman" w:hAnsi="Times New Roman" w:cs="Times New Roman"/>
          <w:sz w:val="24"/>
          <w:szCs w:val="24"/>
        </w:rPr>
        <w:t>, że przed przystąpieniem do wypeniania tabel ofertowych, Oferenci otrzymają rewizje niektórych opracowań.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projektowe stanowią Etap IV inwestycji.</w:t>
      </w:r>
    </w:p>
    <w:p w14:paraId="00000037" w14:textId="77777777" w:rsidR="00E6646E" w:rsidRDefault="000349E7">
      <w:pPr>
        <w:spacing w:before="8" w:after="0" w:line="240" w:lineRule="auto"/>
        <w:ind w:left="720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Inwestor planuje rozpoczęcie prac stanowiących Przedmiot Zamówienia -  Etap V inwestycji i objętych niniejszym OPZ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postępowania przetargowego i wyborze Wykonawcy,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ich zakończenie zgodnie 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harmonogramem dyrektywnym stanowiącym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niniejszego OPZ.</w:t>
      </w:r>
    </w:p>
    <w:p w14:paraId="00000038" w14:textId="77777777" w:rsidR="00E6646E" w:rsidRDefault="00E6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E6646E" w:rsidRDefault="000349E7">
      <w:pPr>
        <w:spacing w:before="578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przedmiotu zamówienia </w:t>
      </w:r>
    </w:p>
    <w:p w14:paraId="0000003A" w14:textId="77777777" w:rsidR="00E6646E" w:rsidRDefault="000349E7">
      <w:pPr>
        <w:numPr>
          <w:ilvl w:val="0"/>
          <w:numId w:val="4"/>
        </w:numPr>
        <w:spacing w:before="290"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są roboty wykończeniowe w obszarze rozbudowy oraz modernizacja pomieszczeń polegająca na zmianie układu ścian działowych, posadzek, sufitów podwieszonych z dostosowaniem do standardów cleanroom dla części pomieszczeń (ISO 6 i ISO 7). Wykonanie instalacji wentylacji mechanicznej, instalacji wod-kan, modernizacji instalacji gazów technologicznych, wydechów od urządzeń, instalacji ciepła technologicznego oraz instalacji chłod</w:t>
      </w:r>
      <w:r>
        <w:rPr>
          <w:rFonts w:ascii="Times New Roman" w:eastAsia="Times New Roman" w:hAnsi="Times New Roman" w:cs="Times New Roman"/>
          <w:sz w:val="24"/>
          <w:szCs w:val="24"/>
        </w:rPr>
        <w:t>zenia i grzania maszyn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instalacji elektrycznych (rozdzielnia ele</w:t>
      </w:r>
      <w:r>
        <w:rPr>
          <w:rFonts w:ascii="Times New Roman" w:eastAsia="Times New Roman" w:hAnsi="Times New Roman" w:cs="Times New Roman"/>
          <w:sz w:val="24"/>
          <w:szCs w:val="24"/>
        </w:rPr>
        <w:t>ktryczna nowych przyłączy oraz zasilanie odbiorników)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niskoprądowych (LAN, CCTV, SSWiN, KD, SSP, moderni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detekcj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gazów, automatyka i BMS). Prace do wykonania zestawione zostaną w tabeli ofertowej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zostaną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ferentom. Prace te stanowiące Etap V inwestycji zostaną podzielone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dwie Fazy zgodnie z załącznikiem nr 1 do niniejszego OPZ. Celem wprowadzonego podziału Etapu V jest utrzymanie produkcji zlokalizowanej w obszarze objętym Fazą II do czasu zakończenia prac w obszarze Fazy I, przeniesienia maszyn oraz uruchomienie produkcji przed rozpoczęciem prac modernizacyjnych w Fazie II.</w:t>
      </w:r>
    </w:p>
    <w:p w14:paraId="0000003B" w14:textId="77777777" w:rsidR="00E6646E" w:rsidRDefault="000349E7">
      <w:pPr>
        <w:numPr>
          <w:ilvl w:val="0"/>
          <w:numId w:val="4"/>
        </w:num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wykonaniu zakresu objętego Fazą I Inwestor przewiduje uzyskanie częściowego pozwolenia na użytkowanie na podstawie dokumentów przygotowanych przez Wykonawcę, zgodnie z zasadami określonymi w Zapytaniu Ofertowym. </w:t>
      </w:r>
    </w:p>
    <w:p w14:paraId="0000003C" w14:textId="77777777" w:rsidR="00E6646E" w:rsidRDefault="000349E7">
      <w:pPr>
        <w:spacing w:before="8" w:after="0" w:line="240" w:lineRule="auto"/>
        <w:ind w:left="720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zakończeniu wszystkich prac </w:t>
      </w:r>
      <w:r>
        <w:rPr>
          <w:rFonts w:ascii="Times New Roman" w:eastAsia="Times New Roman" w:hAnsi="Times New Roman" w:cs="Times New Roman"/>
          <w:sz w:val="24"/>
          <w:szCs w:val="24"/>
        </w:rPr>
        <w:t>Inwestor wystąpi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pozwolenia na użytkowanie na zasadach opisanych wyżej. </w:t>
      </w:r>
    </w:p>
    <w:p w14:paraId="0000003D" w14:textId="77777777" w:rsidR="00E6646E" w:rsidRDefault="000349E7">
      <w:pPr>
        <w:spacing w:before="8" w:after="0" w:line="240" w:lineRule="auto"/>
        <w:ind w:left="720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uwagi na zgodne z etapowaniem prac (Faza I i II), uzyskiwanie częściowych pozwoleń na użytkowanie na każdym etapie, należy przewidzieć zapewnienie dróg ewakuacyjnych obsługujących zakończone obszary, oraz wykonać próby i badania niezbędne do uzyskania pozytywnych stanowisk służb (PSP i Sanepid). </w:t>
      </w:r>
    </w:p>
    <w:p w14:paraId="0000003E" w14:textId="77777777" w:rsidR="00E6646E" w:rsidRDefault="000349E7">
      <w:pPr>
        <w:spacing w:before="8" w:after="0" w:line="240" w:lineRule="auto"/>
        <w:ind w:left="72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wykonania zamówienia jest dokumentacja techniczna obejmująca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 budowlany przekazany wcześniej Oferentom, projekt wykonawczy Architektury wraz z aneksem i Konstrukcji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zamienne projekty wykonawcze instalacji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Rozwiązania przyjęte w opracowaniach i projektach umieszczonych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załączniku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 podstawę wykonania robót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nadrzędn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stosunku do rozwiązań przyjętych w projek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budowlan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0000003F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stosunku do projektu budowlanego Inwestor zamierza wprowadzić zmiany oraz prace dodatkowe, które zgodnie z opinią rzeczoznawców nie będą stanowić istotnego odstąpienia od zatwierdzonego decyzją pozwolenia na budowę projektu. Zmiany i prace dodatkowe polegać będą na;</w:t>
      </w:r>
    </w:p>
    <w:p w14:paraId="00000040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Zmianie posadzki przewidywanej projektem w pomieszczeniu nr 304 na posadzkę żywiczną jak w pomieszczeniu nr 303 -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1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Powiększeniu podestu instalacyjnego w osiach 4-5/B-C o pole przy ścianie osłonowej, zapewniająca dostęp do instalacji zasilających maszynę MBE w pomieszczeniu nr 11 od strony pomieszczenia nr 12 (o podest 402B)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“B”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2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Przygotowaniu słupów konstrukcyjnych hali w osi “4” w polu E-F do montażu tymczasowych stężeń pionowych wraz z przygotowaniem stężeń lecz bez ich montażu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“C”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Projekt szczegółowy przyjętego rozwiązania przekazan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ferentom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0000043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konstrukcji ryglowej dla drzwi w ścianie w osi 5 pomiędzy pomieszczeniami nr 14 a 301 tak aby, po demontażu projektowanych drzwi było możliwe przeprowadzenie maszyny o szerokości 167 cm i wysokość 310 cm. Przed przystąpieniem do wykonania rozwiązanie przyjęte przez Wykonawcę należy uzgodnić z Inwestorem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“D”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4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pomieszczeniu nr 14 należy wymienić posadzkę na żywiczną, chemoodporną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5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Istniejące poszycie antresoli z płyty OSB, zamiast opisanej w projekcie budowlanym wymiany na blachę ryflowaną, należy wymienić na płyty jastrychowe klasy B-s1, d0 reakcji na ogień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“F”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6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nowe przejścia instalacji i konstrukcji przez płyty warstwowe obudowy hali (ściany i dach) należy dodatkowo zabezpieczyć obustronnie do klasy EI 30, jak dla przegród wewnętrznych (dla przegród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zewnętrznych rozwiązanie niecertyfikowane) w celu ochrony rdzenia płyt przed działaniem ognia.</w:t>
      </w:r>
    </w:p>
    <w:p w14:paraId="00000047" w14:textId="77777777" w:rsidR="00E6646E" w:rsidRDefault="000349E7">
      <w:pPr>
        <w:numPr>
          <w:ilvl w:val="0"/>
          <w:numId w:val="5"/>
        </w:numPr>
        <w:spacing w:after="0" w:line="240" w:lineRule="auto"/>
        <w:ind w:left="144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Zmiana układu ścianek działowych polegająca na; </w:t>
      </w:r>
    </w:p>
    <w:p w14:paraId="00000048" w14:textId="77777777" w:rsidR="00E6646E" w:rsidRDefault="000349E7">
      <w:pPr>
        <w:spacing w:before="5" w:after="0" w:line="240" w:lineRule="auto"/>
        <w:ind w:left="1458" w:right="560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Likwidacji pomieszczenia nr 06, słup konstrukcji hali przy pomieszczeniu nr 06 należy obudować obudową clean room, jak w pomieszczeniu 03, zachować należy clean room-ową obudowę ściany od strony pomieszczenia nr 04 -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“G”</w:t>
      </w:r>
    </w:p>
    <w:p w14:paraId="00000049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Zmiana drzwi pomiędzy pomieszczeniami nr 05 a 304 na jednoskrzydłowe w klasie clean room, o szerokości przejścia 90 cm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“H”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A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Wykonaniu szachtu instalacyjnego wykonanego ze ścianek clean room w pomieszczeniu nr 03 zamkniętego drzwiami clean room – zgodnie z rysunkiem umieszczonym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załączniku nr 4 w dziale 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niniejszeg</w:t>
      </w:r>
      <w:r>
        <w:rPr>
          <w:rFonts w:ascii="Times New Roman" w:eastAsia="Times New Roman" w:hAnsi="Times New Roman" w:cs="Times New Roman"/>
          <w:sz w:val="24"/>
          <w:szCs w:val="24"/>
        </w:rPr>
        <w:t>o OPZ, w dziale “Aneks do projektu wykonawczego architektury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Szacht nie będzie oddzielony stropem od przestrzeni antresoli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B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Drzwi </w:t>
      </w:r>
      <w:r>
        <w:rPr>
          <w:rFonts w:ascii="Times New Roman" w:eastAsia="Times New Roman" w:hAnsi="Times New Roman" w:cs="Times New Roman"/>
          <w:sz w:val="24"/>
          <w:szCs w:val="24"/>
        </w:rPr>
        <w:t>między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pomieszczeni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14 i korytarzem nr 17 oraz pomieszczeniem 14 i 301 należy wykonać w standardzie clean room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Zmiana “J”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4C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Przewidziano wykonanie w ścianie clean room drzwi pomiędzy pomieszczeniami 03 i 05 -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Zmiana “K”</w:t>
      </w:r>
    </w:p>
    <w:p w14:paraId="0000004D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Przesunięto ściankę pomiędzy pomieszczeniami 04a i 04b jak na rysunku zmian umieszczonym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dziale 4.2 załącznika nr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Zmiana “L”</w:t>
      </w:r>
    </w:p>
    <w:p w14:paraId="0000004E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W magazynie chemii i odpadów chemicznych (300 i 301) zrezygnowano z posadzki z płytek chemoodpornych. W to miejsce należy położyć posadzkę żywiczną chemoodporną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Zmiana “N”.</w:t>
      </w:r>
    </w:p>
    <w:p w14:paraId="0000004F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W węźle sanitarnym zmieniono dobór i rozmieszczenie urządzeń sanitarnych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Zmiana “M”, </w:t>
      </w:r>
      <w:r>
        <w:rPr>
          <w:rFonts w:ascii="Times New Roman" w:eastAsia="Times New Roman" w:hAnsi="Times New Roman" w:cs="Times New Roman"/>
          <w:sz w:val="24"/>
          <w:szCs w:val="24"/>
        </w:rPr>
        <w:t>zmianę zilustrowano na rysunku w załączniku 4 dział 4.2</w:t>
      </w:r>
    </w:p>
    <w:p w14:paraId="00000050" w14:textId="77777777" w:rsidR="00E6646E" w:rsidRDefault="000349E7">
      <w:pPr>
        <w:spacing w:before="8" w:after="0" w:line="240" w:lineRule="auto"/>
        <w:ind w:left="1458" w:right="541" w:hang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ścianach clean room należy przewidzieć wykonanie otworów dla maszyn; P18 (2 szt), P19b (ściana pomiędzy </w:t>
      </w:r>
      <w:r>
        <w:rPr>
          <w:rFonts w:ascii="Times New Roman" w:eastAsia="Times New Roman" w:hAnsi="Times New Roman" w:cs="Times New Roman"/>
          <w:sz w:val="24"/>
          <w:szCs w:val="24"/>
        </w:rPr>
        <w:t>pomieszczeniami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3 i 05)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P16, P24, P25 (w ścianie między pomieszczeniami 304 i 03), zapewniających szczelne połączenie, separację drgań oraz możliwość demontażu (wymiany) maszyn P18 i P19b wraz z panelami od strony pomieszczenia nr 03 oraz maszyn P16, P24, P25 od strony pomieszczenia nr 304. Proponowane przez producentów maszyn  rozwiązania </w:t>
      </w:r>
      <w:r>
        <w:rPr>
          <w:rFonts w:ascii="Times New Roman" w:eastAsia="Times New Roman" w:hAnsi="Times New Roman" w:cs="Times New Roman"/>
          <w:sz w:val="24"/>
          <w:szCs w:val="24"/>
        </w:rPr>
        <w:t>zostaną przekazane Oferentom w późniejszym terminie,</w:t>
      </w:r>
    </w:p>
    <w:p w14:paraId="00000051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Przejścia instalacji przez strop antresoli należy uszczelnić w sposób trwały przed przenikaniem kurzu w dwóch poziomach; poszycia antresoli oraz sufitu podwieszanego. </w:t>
      </w:r>
    </w:p>
    <w:p w14:paraId="00000052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pomieszczeniu nr 11 należy przewidzieć wymianę wykładziny podłogowej PCV (Tarkett) w uszkodzonym obszarze - około 4 m2,</w:t>
      </w:r>
    </w:p>
    <w:p w14:paraId="00000053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remontu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pokrycia dachu starej hali polegającym na ułożeniu warstwy styroduru gr. 3 cm lub innego materiału o klasie reakcji na ogień min. E, dla wyrównania fałd płyty warstwowej i wykonaniu pokrycia z dwóch warstw papy modyfikowanej. Wykonane pokrycie musi być nierozprzestrzeniające ognia, czyli B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</w:rPr>
        <w:t>ROOF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(t1). Konieczne jest również wykonanie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ponowne, w trakcie remontu dachu zdemontowanych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obróbek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blacharskich i orynnowania. Od strony wschodniej i na odcinku magazynu chemii i odpadów chemicznych od strony </w:t>
      </w:r>
      <w:r>
        <w:rPr>
          <w:rFonts w:ascii="Times New Roman" w:eastAsia="Times New Roman" w:hAnsi="Times New Roman" w:cs="Times New Roman"/>
          <w:sz w:val="24"/>
          <w:szCs w:val="24"/>
        </w:rPr>
        <w:t>zachodniej wykonać należy okapnik, a na pozostałej krawędzi dachu odtworzenie orynnowania wraz z pasem podrynnowym i nadrynnowym.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Konieczne będzie również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dostosowanie do nowego pokrycia instalacji odgromowej. Oczekiwany okres gwarancji na wykonane pokrycie 15 lat. </w:t>
      </w:r>
    </w:p>
    <w:p w14:paraId="00000054" w14:textId="77777777" w:rsidR="00E6646E" w:rsidRDefault="000349E7">
      <w:pPr>
        <w:numPr>
          <w:ilvl w:val="0"/>
          <w:numId w:val="7"/>
        </w:numPr>
        <w:spacing w:after="0" w:line="240" w:lineRule="auto"/>
        <w:ind w:left="1440"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korytarzu nr 17 należy ujednolicić na całej powierzchni sufit podwieszony i wykonać go jako modułowy 60x 60, niepylący.</w:t>
      </w:r>
    </w:p>
    <w:p w14:paraId="00000055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Zmiany i roboty dodatkowe należy uwzględnić przy obliczaniu ceny ofertowej. Wprowadzone zmiany naniesiono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rysunki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umieszczone w załączniku nr 4 w dziale 4.2</w:t>
      </w:r>
    </w:p>
    <w:p w14:paraId="00000056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Pomieszczenie nr 16 wyłącza się z zakresu planowanych prac (istniejący sufit podwieszony i posadzka pozostają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entylację pomieszczenia wykonać zgodnie z projektem wykonawczym wentylacji. </w:t>
      </w:r>
    </w:p>
    <w:p w14:paraId="00000057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po zakończeniu prac opracuje i przekaże Zamawiającemu dokumentację powykonawczą w pełnym zakresie w 3 egzemplarzach wersji papierowej i w 1 egzemplarzu wersji elektronicznej (w formacie DWG, otwieranym wraz ze wszystkimi załącznikami i z dołączonym plikiem zawierającym style wydruku oraz w formacie PDF). Koszt sporządzenia dokumentacji powykonawczej należy przewidzieć w ofercie.</w:t>
      </w:r>
    </w:p>
    <w:p w14:paraId="00000058" w14:textId="77777777" w:rsidR="00E6646E" w:rsidRDefault="000349E7">
      <w:pPr>
        <w:numPr>
          <w:ilvl w:val="0"/>
          <w:numId w:val="4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 określenia ceny będzie wypełniona przez oferenta tabela ofertowa, którą Inwestor przekaże oferentom po zakończeniu prac projektowych. </w:t>
      </w:r>
    </w:p>
    <w:p w14:paraId="00000059" w14:textId="77777777" w:rsidR="00E6646E" w:rsidRDefault="000349E7">
      <w:pPr>
        <w:spacing w:before="293" w:after="0" w:line="240" w:lineRule="auto"/>
        <w:ind w:left="740" w:right="565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Oferent ma obowiązek wypełnić otrzymaną tabelę zgodnie z poniższą instrukcją; </w:t>
      </w:r>
    </w:p>
    <w:p w14:paraId="0000005A" w14:textId="77777777" w:rsidR="00E6646E" w:rsidRDefault="000349E7">
      <w:pPr>
        <w:numPr>
          <w:ilvl w:val="0"/>
          <w:numId w:val="8"/>
        </w:numPr>
        <w:spacing w:before="8"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Oferent zobowiązany jest ją wypełnić tabelę ofertową wpisując ilości robót, cenę jednostkową oraz wartość robót. </w:t>
      </w:r>
    </w:p>
    <w:p w14:paraId="0000005B" w14:textId="77777777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 ofertowa powinna być wypełniona przez Oferentów bez wprowadzania jakichkolwiek zmian pozycji w przekazanej tabeli. </w:t>
      </w:r>
    </w:p>
    <w:p w14:paraId="0000005C" w14:textId="77777777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Oferent uważa którąś z pozycji za niepotrzebną winien w pozycji ilość wpisać wartość „0”. </w:t>
      </w:r>
    </w:p>
    <w:p w14:paraId="0000005D" w14:textId="77777777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Oferent uważa, że w tabeli brak jest pozycji, której wykonanie jest niezbędne dla realizacji przedmiotu zamówienia, powinien ją dopisać pod tabelą w miejscu do tego przeznaczonym. </w:t>
      </w:r>
    </w:p>
    <w:p w14:paraId="0000005E" w14:textId="77777777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Ceny wprowadzone do tabeli są cenami netto (nie zawierają podatku VAT). - Wykonawca naliczy podatek VAT do ceny ofertowej, zgodnie z treścią zapytania ofertowego. </w:t>
      </w:r>
    </w:p>
    <w:p w14:paraId="0000005F" w14:textId="77777777" w:rsidR="00E6646E" w:rsidRDefault="000349E7">
      <w:pPr>
        <w:numPr>
          <w:ilvl w:val="0"/>
          <w:numId w:val="8"/>
        </w:numPr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Wypełnioną tabelę należy dostarczyć wraz z ofertą Zamawiającemu również w formie edytowalnej w formacie .xlsx nie chronionej hasłem. </w:t>
      </w:r>
    </w:p>
    <w:p w14:paraId="00000060" w14:textId="77777777" w:rsidR="00E6646E" w:rsidRDefault="000349E7">
      <w:pPr>
        <w:spacing w:before="8"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Oferty zawierające tabele ofertowe wypełnione niezgodnie z powyższą instrukcją i tabele własne Oferentów nie będą rozpatrywane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powodują wykluczenie oferenta z udziału w przetargu.</w:t>
      </w:r>
    </w:p>
    <w:p w14:paraId="00000061" w14:textId="77777777" w:rsidR="00E6646E" w:rsidRDefault="000349E7">
      <w:pPr>
        <w:spacing w:before="293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Roboty rozbiórkowe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62" w14:textId="77777777" w:rsidR="00E6646E" w:rsidRDefault="000349E7">
      <w:pPr>
        <w:numPr>
          <w:ilvl w:val="0"/>
          <w:numId w:val="6"/>
        </w:numPr>
        <w:spacing w:before="290"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Zakres prac rozbiórkowych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określa rysunki umieszczone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załączniku nr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3" w14:textId="77777777" w:rsidR="00E6646E" w:rsidRDefault="000349E7">
      <w:pPr>
        <w:numPr>
          <w:ilvl w:val="0"/>
          <w:numId w:val="6"/>
        </w:num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Dodatkowo należy przewidzieć wykonanie otworów rewizyjnych w suficie podwieszonym nad korytarzem (pomieszczenie nr 17) </w:t>
      </w:r>
    </w:p>
    <w:p w14:paraId="00000064" w14:textId="74256911" w:rsidR="00E6646E" w:rsidRPr="00B71DC2" w:rsidRDefault="000349E7">
      <w:pPr>
        <w:numPr>
          <w:ilvl w:val="0"/>
          <w:numId w:val="6"/>
        </w:num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Należy również przewidzieć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przekładki instalacji potrzebne d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zachowania ciągłości produkcji oraz do ewakuacji central wentylacyjnych zlokalizowanych na antresoli. </w:t>
      </w:r>
    </w:p>
    <w:p w14:paraId="1F369404" w14:textId="77777777" w:rsid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0D965" w14:textId="61FC1821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1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Obowiązkowe Ubezpieczenie </w:t>
      </w:r>
    </w:p>
    <w:p w14:paraId="4D055E36" w14:textId="77777777" w:rsid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87ED0" w14:textId="36F0C013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b/>
          <w:bCs/>
          <w:sz w:val="24"/>
          <w:szCs w:val="24"/>
        </w:rPr>
        <w:t>Polisa ubezpieczenia z tytułu prowadzonej działalności (OC)</w:t>
      </w:r>
    </w:p>
    <w:p w14:paraId="3C35B93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E7F8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EC85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78B7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Wykonawca zobowiązany jest do dysponowania ubezpieczeniem odpowiedzialności cywilnej deliktowej i kontraktowej z tytułu prowadzonej działalności gospodarczej związanej z przedmiotem zamówienia odzwierciedlonej w kodach PKD (Polska Klasyfikacja Działalności) adekwatnych do przedmiotu zamówienia (we wszystkich kodach PKD które dotyczą kontraktu) na kwotę nie niższą niż: 46 000 000 złotych (słownie: czterdzieści sześć  milionów złotych 00/100) przez cały okres obowiązywania Umowy. Przed podpisaniem Umowy Wykonawca zobowiązany jest przedstawić Zamawiającemu oryginał polisy ubezpieczenia odpowiedzialności cywilnej deliktowej i kontraktowej z tytułu prowadzonej działalności gospodarczej związanej z przedmiotem zamówienia oraz zdeponować u Zamawiającego kopię polisy poświadczonej za zgodność z oryginałem przez Wykonawcę.</w:t>
      </w:r>
    </w:p>
    <w:p w14:paraId="6ACF1FF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918C0" w14:textId="3AB0C9E0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1.      polisa powinna zawierać klauzulę pracodawcy w wysokości sumy gwarancyjnej nie niższej niż 500 000 zł. </w:t>
      </w:r>
    </w:p>
    <w:p w14:paraId="23073A3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14039" w14:textId="7CDAE135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2.      polisa powinna zawierać klauzulę odpowiedzialności za produkt w wysokości sumy gwarancyjnej nie niższej niż  5 000 000 zł;</w:t>
      </w:r>
    </w:p>
    <w:p w14:paraId="3319A84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A1A1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3.      polisa powinna zawierać klauzulę podwykonawców na poziomie sumy głównej ubezpieczenia; </w:t>
      </w:r>
    </w:p>
    <w:p w14:paraId="6DA6C95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7C8D" w14:textId="306FD91C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r>
        <w:rPr>
          <w:rFonts w:ascii="Arial" w:hAnsi="Arial" w:cs="Arial"/>
          <w:color w:val="222222"/>
          <w:shd w:val="clear" w:color="auto" w:fill="FFFFFF"/>
        </w:rPr>
        <w:t xml:space="preserve">Zamawiający określa maksymalną wysokość franszyzy </w:t>
      </w: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redukcyjnej mającej zastosowanie do polisy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nie może być wyższa niż 15.000 PLN (słownie: piętnaście tysięcy złotych) na jedno </w:t>
      </w:r>
      <w:r>
        <w:rPr>
          <w:rFonts w:ascii="Times New Roman" w:eastAsia="Times New Roman" w:hAnsi="Times New Roman" w:cs="Times New Roman"/>
          <w:sz w:val="24"/>
          <w:szCs w:val="24"/>
        </w:rPr>
        <w:t>oraz wszystkie zdarzenia w okresie trwania polisy</w:t>
      </w:r>
      <w:r w:rsidRPr="00B71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4E96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A75B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5.      polisa powinna zawierać następujący zapis wyrażony w tożsamej lub zbliżonej w treści klauzuli pod warunkiem zachowania poniżej zasady: </w:t>
      </w:r>
    </w:p>
    <w:p w14:paraId="07621BE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48E6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……………… (NAZWA Towarzystwa Ubezpieczeń) niniejszą polisą potwierdza przyjęcie do ubezpieczenia ryzyko szkód w trakcie realizacji przez ubezpieczonego rozbudowy hali A (konstrukcja płyty warstwowej z rdzeniem styropianowym o wartości 10.375.000zł) VIGO System SA.</w:t>
      </w:r>
    </w:p>
    <w:p w14:paraId="4A69104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2CA2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…………… (NAZWA Towarzystwa Ubezpieczeń) oświadcza że wie o tym, że w przebudowywanej hali A VIGO System SA znajdują się instalacje produkcyjne (w tym gazów technicznych oraz substancje niebezpieczne) oraz majątek (maszyny urządzenia i wyposażenie) o wartości 36.000.000 zł i zakres niniejszej polisy również obejmuje odpowiedzialność za szkody w tym majątku.</w:t>
      </w:r>
    </w:p>
    <w:p w14:paraId="6F327A9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5915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AF600D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AF52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 przypadku wygaśnięcia ubezpieczenia w trakcie realizacji Umowy (także w przypadku przedłużenia terminu realizacji Umowy), Wykonawca zobowiązany jest do przedstawienia oryginału nowej polisy, z której wynika, że Wykonawca dysponuje z zachowaniem ciągłości i wysokości, ubezpieczeniem odpowiedzialności.</w:t>
      </w:r>
    </w:p>
    <w:p w14:paraId="1FEC744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477D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757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3459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0EE0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90D8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b/>
          <w:bCs/>
          <w:sz w:val="24"/>
          <w:szCs w:val="24"/>
        </w:rPr>
        <w:t>Polisa ubezpieczenia Robót objętych zamówieniem - CAR</w:t>
      </w:r>
    </w:p>
    <w:p w14:paraId="43A83B8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1455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E38D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7F50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Dodatkowo Wykonawca zobowiązany jest do ubezpieczenia na własny koszt Robót od zdarzeń losowych na warunkach Wszystkich Ryzyk Budowy i Montażu w zakładach ubezpieczeń akceptowanych przez Zamawiającego - CAR</w:t>
      </w:r>
    </w:p>
    <w:p w14:paraId="142F4A8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C1AF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Przed podpisaniem Umowy Wykonawca zobowiązany jest przedstawić Zamawiającemu oryginał polisy ubezpieczenia Robót ważnej co najmniej przez przewidziany w Umowie okres wykonywania Umowy oraz zdeponować u Zamawiającego kopię ww. dokumentu poświadczoną za zgodność z oryginałem przez Wykonawcę. Suma ubezpieczenia Robót nie może być niższa niż wartość umowy netto.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Wykonawcę.</w:t>
      </w:r>
    </w:p>
    <w:p w14:paraId="03B2D5A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B981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Ubezpieczenie ryzyk budowlano-montażowych powinno odnosić się do całości prowadzonych prac z włączeniem wartości wszelkich materiałów i urządzeń/maszyn objętych Umową. Suma ubezpieczenia polisy będzie odpowiadała wartości Umowy netto. Ubezpieczonymi w ramach polisy będą: Zamawiający, Inwestor Zastępczy, Wykonawca, Podwykonawcy i wszystkie inne strony formalnie zaangażowane w realizację Umowy.</w:t>
      </w:r>
    </w:p>
    <w:p w14:paraId="7DC7D46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C1FB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Ubezpieczenie, o którym mowa powyżej powinno spełniać następujące warunki:</w:t>
      </w:r>
    </w:p>
    <w:p w14:paraId="15C8FD5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C521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Ochrona ubezpieczeniowa w standardzie lub w formie klauzul dodatkowych musi zawierać co najmniej:</w:t>
      </w:r>
    </w:p>
    <w:p w14:paraId="1FD71C5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8295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6339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4F00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OC za szkody wyrządzone w następstwie wadliwego wykonania prac i usług;  do wysokości głównej sumy gwarancyjnej;</w:t>
      </w:r>
    </w:p>
    <w:p w14:paraId="68AA33A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BB31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odpowiedzialności wzajemnej wszystkich ryzyk budowy w przypadku realizacji części robót przez podwykonawców; do wysokości głównej sumy gwarancyjnej </w:t>
      </w:r>
    </w:p>
    <w:p w14:paraId="5E61EF5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6C33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za szkody wyrządzone swoim podwykonawcom i przez nich ; do wysokości głównej sumy gwarancyjnej;</w:t>
      </w:r>
    </w:p>
    <w:p w14:paraId="601C68E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04D4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za szkody we wszelkiego rodzaju instalacjach podziemnych; suma gwarancyjna nie niższa niż 500 000 zł</w:t>
      </w:r>
    </w:p>
    <w:p w14:paraId="69D1E9A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D500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33A3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E040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za szkody powstałe w trakcie prac ładunkowych w ładunku i mieniu otaczających, w tym w pojazdach i kontenerach; suma gwarancyjna nie niższa niż 500 000 zł</w:t>
      </w:r>
    </w:p>
    <w:p w14:paraId="5EBCB67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CE3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87D50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513D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odpowiedzialność za szkody spowodowane przez maszyny budowlane i pojazdy wolnobieżne, o ile w trakcie wykonywania zamówienia wykonawca będzie się posługiwał takimi maszynami;  suma gwarancyjna nie niższa niż 500 000 zł  . </w:t>
      </w:r>
    </w:p>
    <w:p w14:paraId="2ED7CB5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0C27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5029D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2E1B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za szkody powstałe w następstwie wstrząsów, wibracji, działania młotów pneumatycznych, hydraulicznych, kafarów, zastosowania materiałów wybuchowych; suma gwarancyjna nie niższa niż 500 000 zł</w:t>
      </w:r>
    </w:p>
    <w:p w14:paraId="57793E6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C065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BA99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6075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za szkody nie będące następstwem szkód rzeczowych bądź osobowych (czyste straty finansowe) suma gwarancyjna nie niższa niż 500 000 zł;</w:t>
      </w:r>
    </w:p>
    <w:p w14:paraId="5A641CE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669C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5655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D973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cywilnej w okresie gwarancji i rękojmi, za szkody powstałe po przekazaniu wykonanej pracy w użytkowanie odbiorcy; suma gwarancyjna nie niższa niż 500 000 zł</w:t>
      </w:r>
    </w:p>
    <w:p w14:paraId="606F064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1926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AA93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9E85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odpowiedzialności wykonawcy za szkody spowodowane przez wykonawcę podczas spełniania jego obowiązków wynikających z gwarancji lub rękojmi a także szkody, które ujawniły się w okresie gwarancji ale powstały kiedy prace budowlane były realizowane; suma gwarancyjna nie niższa niż 500 000 zł</w:t>
      </w:r>
    </w:p>
    <w:p w14:paraId="3082164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DC47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6C9D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946C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objęcie ochroną ryzyko utraty, zniszczenia bądź uszkodzenia mienia składowanego, magazynowanego poza terenem budowy;  suma gwarancyjna nie niższa niż 500 000 zł</w:t>
      </w:r>
    </w:p>
    <w:p w14:paraId="131DBAD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6269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46B0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B515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objęcie ochroną ubezpieczeniową szkód spowodowanych błędami producentów;  odpowiedzialność do wysokości głównej sumy gwarancyjnej  </w:t>
      </w:r>
    </w:p>
    <w:p w14:paraId="7F8CA0C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06C7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klauzulę automatycznego wzrostu wartości robót objętych Umową;( minimum 20 % netto) </w:t>
      </w:r>
    </w:p>
    <w:p w14:paraId="184D4B5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F76E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klauzulę przedłużenia realizacji robót; minimum do 90 dni</w:t>
      </w:r>
    </w:p>
    <w:p w14:paraId="4B92891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69822" w14:textId="7EB7ACD5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Zamawiający określa maksymalną wysokość franszyzy redukcyjnej mającej zastosowanie do polisy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nie może być wyższa niż 15.000 PLN (słownie: piętnaście tysięcy złotych) na jedno oraz wszystkie zdarzenia w okresie trwania polisy. </w:t>
      </w:r>
    </w:p>
    <w:p w14:paraId="49F753B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2E3E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DE1A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650C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5DA6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881C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Wysokość sumy gwarancyjnej klauzul dodatkowych wymagana zgodnie z rynkowymi standardami zaoferowanymi przez dane Towarzystwo Ubezpieczeniowe u którego Wykonawca wykupił polisę. nie niższymi niż wskazane w powyższym rozdziale. Zamawiający zastrzega sobie prawo do wprowadzenia uwag do przedstawionej polisy.</w:t>
      </w:r>
    </w:p>
    <w:p w14:paraId="4047796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90A2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 zakres ochrony polisy włączone będą:</w:t>
      </w:r>
    </w:p>
    <w:p w14:paraId="22D8758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1AEA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745F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3FF2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ubezpieczenie konserwacji rozszerzonej (w rozumieniu zapisów klauzuli 004 według standardu Munich Re lub równoważnych) w okresie co najmniej okresowi udzielanej gwarancji ;  suma gwarancyjna nie niższa niż  1 000 000  </w:t>
      </w:r>
    </w:p>
    <w:p w14:paraId="71DF6C2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4115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5A316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67E2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-          ubezpieczenie maszyn i instalacji podczas rozruchu próbnego i testów (w rozumieniu zapisów klauzuli 100 według standardu Munich Re lub równoważnego); suma gwarancyjna nie niższa niż  500 000 zł </w:t>
      </w:r>
    </w:p>
    <w:p w14:paraId="0FC3A04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8771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EA40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64F4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ubezpieczenie szkód w elementach odebranych lub oddanych do użytku (w rozumieniu zapisów klauzuli 116 według standardu Munich Re lub równoważnego suma gwarancyjna nie niższa niż  1 000 000 zł</w:t>
      </w:r>
    </w:p>
    <w:p w14:paraId="512BD78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8C27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4845C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B117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ubezpieczenie mienia otaczającego (w rozumieniu zapisów klauzuli 119 według standardu Munich Re lub równoważnego) z limitem odpowiedzialności ubezpieczyciela z limitem w wysokości głównej sumy gwarancyjnej</w:t>
      </w:r>
    </w:p>
    <w:p w14:paraId="7FC987B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7C1D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83E01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9D3B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ubezpieczenie transportu lądowego  na jeden środek transportu (w rozumieniu zapisów klauzuli 113 według standardu Munich Re lub równoważnego); suma gwarancyjna nie niższa niż 200 000 zł</w:t>
      </w:r>
    </w:p>
    <w:p w14:paraId="3F7BCDC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20AE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9484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708D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klauzula kosztów usunięcia pozostałości po szkodzie - z limitem odpowiedzialności ubezpieczyciela w wysokości nie niższej niż 20% wartości Umowy netto.</w:t>
      </w:r>
    </w:p>
    <w:p w14:paraId="6DBADE5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1BA4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31E1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52C7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Zakres polisy nie może zawierać warunków specjalnych dot. ochrony p.poż. (w rozumieniu zapisów klauzuli 112 według standardu Munich Re lub równoważnego).</w:t>
      </w:r>
    </w:p>
    <w:p w14:paraId="4227DD9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0C0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6F25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ACB9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Zakres polisy nie może zawierać istotnych z punktu widzenia prowadzonej inwestycji klauzul restrykcyjnych, zawężających zakres ochrony.</w:t>
      </w:r>
    </w:p>
    <w:p w14:paraId="27423D1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EB39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Zamawiający nie wyraża zgody na wprowadzenie do polisy następujących klauzul ograniczających zakres ochrony z polisy CAR:</w:t>
      </w:r>
    </w:p>
    <w:p w14:paraId="21AD451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10A0F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B8E7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5E4E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          010 - wyłączenie szkód powstałych wskutek powodzi i zalania;</w:t>
      </w:r>
    </w:p>
    <w:p w14:paraId="4C2AE15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5ACB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BE57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E66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012 - wyłączenie szkód powstałych wskutek wichury lub szkód wodnych związanych z wichurą;</w:t>
      </w:r>
    </w:p>
    <w:p w14:paraId="003D961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470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B32D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B21E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110 - szkody wyrządzone przez opady, powódź i zalania;</w:t>
      </w:r>
    </w:p>
    <w:p w14:paraId="108057B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0BA5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E8F59D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384B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-          111 - usunięcie rumowiska po osunięciu się ziemi,</w:t>
      </w:r>
    </w:p>
    <w:p w14:paraId="65A743E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51CE8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2D34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F8929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Wykonawca zobowiązuje się do przedstawienia wraz z polisami dokumentów potwierdzających płatności składek. W przypadku zapłaty składek na raty Wykonawca zobowiązany jest do przedstawienia dokumentów potwierdzających płatności składek najpóźniej na 7 dni przed wymaganym terminem płatności. W przypadku nie wywiązania się z tego zobowiązania Zamawiający jest uprawniony do zawarcia umów we własnym zakresie na koszt Wykonawcy.</w:t>
      </w:r>
    </w:p>
    <w:p w14:paraId="59FD98E0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E9EF1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7846E07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DBA5E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Inwestor zastrzega i wymaga możliwości cesji wierzytelności przysługujących z ww.  polis na bank udzielający kredytu w ramach projektu o którym mowa w punkcie 1 Zapytania Ofertowego.</w:t>
      </w:r>
    </w:p>
    <w:p w14:paraId="586367FC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9257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EDD76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2B75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Zamawiający ma prawo zgłoszenia uwag do przedstawionych polis ubezpieczeniowych oraz żądania wprowadzenia zmian, o ile zmiany takie nie wykraczają poza przyjęte standardy rynkowe.</w:t>
      </w:r>
    </w:p>
    <w:p w14:paraId="4D000BF3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73B7A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174C2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93495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Powyższe klauzule nie będą w jakikolwiek sposób ograniczone ani objęte dodatkowymi postanowieniami restrykcyjnymi (mniej korzystnymi lub nakładającymi dodatkowe obowiązki na Ubezpieczonych).</w:t>
      </w:r>
    </w:p>
    <w:p w14:paraId="59230694" w14:textId="77777777" w:rsidR="00B71DC2" w:rsidRP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CB499" w14:textId="2FC03C6D" w:rsidR="00B71DC2" w:rsidRDefault="00B71DC2" w:rsidP="00B71DC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C2">
        <w:rPr>
          <w:rFonts w:ascii="Times New Roman" w:eastAsia="Times New Roman" w:hAnsi="Times New Roman" w:cs="Times New Roman"/>
          <w:sz w:val="24"/>
          <w:szCs w:val="24"/>
        </w:rPr>
        <w:t>W przypadku zmiany przepisów, lub przedstawienia polis nie odzwierciedlających w pełni zaproponowanych standardów lub klauzul dodatkowych z uwagi na ofertę danego Towarzystwa Ubezpieczeniowego, Zamawiający zastrzega prawo do zgłoszenia uwag aby polisa odpowiadała zabezpieczeniu w jak najdalej idącej formie zbliżonej do treści ww. Rozdziału</w:t>
      </w:r>
    </w:p>
    <w:p w14:paraId="00000065" w14:textId="77777777" w:rsidR="00E6646E" w:rsidRDefault="000349E7">
      <w:pPr>
        <w:spacing w:before="293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Załączniki;</w:t>
      </w:r>
    </w:p>
    <w:p w14:paraId="00000066" w14:textId="77777777" w:rsidR="00E6646E" w:rsidRDefault="000349E7">
      <w:pPr>
        <w:numPr>
          <w:ilvl w:val="0"/>
          <w:numId w:val="9"/>
        </w:numPr>
        <w:spacing w:before="29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1 - etapowanie prac,</w:t>
      </w:r>
    </w:p>
    <w:p w14:paraId="00000067" w14:textId="77777777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2 -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harmonogram dyrektywny,</w:t>
      </w:r>
    </w:p>
    <w:p w14:paraId="00000068" w14:textId="77777777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3 -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pozostałe do wykonania rozbiórki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069" w14:textId="77777777" w:rsidR="00E6646E" w:rsidRDefault="000349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4 - projekty wykonawcze;</w:t>
      </w:r>
    </w:p>
    <w:p w14:paraId="0000006A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wykonawczy architektury,</w:t>
      </w:r>
    </w:p>
    <w:p w14:paraId="0000006B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aneks do projektu wykonawczego architektury,</w:t>
      </w:r>
    </w:p>
    <w:p w14:paraId="0000006C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wykonawczy konstrukcji,</w:t>
      </w:r>
    </w:p>
    <w:p w14:paraId="0000006D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zamienny projekt wykonawczy instalacji elektrycznych,</w:t>
      </w:r>
    </w:p>
    <w:p w14:paraId="0000006E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zamienny projekt wykonawczy instalacji teletechnicznych,</w:t>
      </w:r>
    </w:p>
    <w:p w14:paraId="0000006F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zamienny projekt wykonawczy automatyki,</w:t>
      </w:r>
    </w:p>
    <w:p w14:paraId="00000070" w14:textId="77777777" w:rsidR="00E6646E" w:rsidRDefault="000349E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zamienne projekty wykonawcze instalacji sanitarnych</w:t>
      </w:r>
    </w:p>
    <w:p w14:paraId="00000071" w14:textId="77777777" w:rsidR="00E6646E" w:rsidRDefault="00E6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E6646E" w:rsidRDefault="00E6646E">
      <w:pPr>
        <w:jc w:val="both"/>
      </w:pPr>
    </w:p>
    <w:sectPr w:rsidR="00E6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0341" w14:textId="77777777" w:rsidR="00E404C4" w:rsidRDefault="00E404C4">
      <w:pPr>
        <w:spacing w:after="0" w:line="240" w:lineRule="auto"/>
      </w:pPr>
      <w:r>
        <w:separator/>
      </w:r>
    </w:p>
  </w:endnote>
  <w:endnote w:type="continuationSeparator" w:id="0">
    <w:p w14:paraId="04C93922" w14:textId="77777777" w:rsidR="00E404C4" w:rsidRDefault="00E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BEA" w14:textId="77777777" w:rsidR="007B7DCF" w:rsidRDefault="007B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3922168B" w:rsidR="00E6646E" w:rsidRDefault="000349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1DC2">
      <w:rPr>
        <w:noProof/>
        <w:color w:val="000000"/>
      </w:rPr>
      <w:t>1</w:t>
    </w:r>
    <w:r>
      <w:rPr>
        <w:color w:val="000000"/>
      </w:rPr>
      <w:fldChar w:fldCharType="end"/>
    </w:r>
  </w:p>
  <w:p w14:paraId="00000074" w14:textId="77777777" w:rsidR="00E6646E" w:rsidRDefault="00E66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965" w14:textId="77777777" w:rsidR="007B7DCF" w:rsidRDefault="007B7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85FA" w14:textId="77777777" w:rsidR="00E404C4" w:rsidRDefault="00E404C4">
      <w:pPr>
        <w:spacing w:after="0" w:line="240" w:lineRule="auto"/>
      </w:pPr>
      <w:r>
        <w:separator/>
      </w:r>
    </w:p>
  </w:footnote>
  <w:footnote w:type="continuationSeparator" w:id="0">
    <w:p w14:paraId="34574F04" w14:textId="77777777" w:rsidR="00E404C4" w:rsidRDefault="00E4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41B" w14:textId="77777777" w:rsidR="007B7DCF" w:rsidRDefault="007B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96F9" w14:textId="0B3792E8" w:rsidR="007B7DCF" w:rsidRDefault="007B7DCF">
    <w:pPr>
      <w:pStyle w:val="Nagwek"/>
    </w:pPr>
    <w:r>
      <w:rPr>
        <w:noProof/>
      </w:rPr>
      <w:drawing>
        <wp:inline distT="0" distB="0" distL="0" distR="0" wp14:anchorId="3A769DE1" wp14:editId="079571B3">
          <wp:extent cx="5401310" cy="7435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D594" w14:textId="77777777" w:rsidR="007B7DCF" w:rsidRDefault="007B7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1DD"/>
    <w:multiLevelType w:val="multilevel"/>
    <w:tmpl w:val="B18CF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6C39DD"/>
    <w:multiLevelType w:val="multilevel"/>
    <w:tmpl w:val="07B8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D72AE3"/>
    <w:multiLevelType w:val="multilevel"/>
    <w:tmpl w:val="2214E26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772BA0"/>
    <w:multiLevelType w:val="multilevel"/>
    <w:tmpl w:val="BAA60F62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759007A"/>
    <w:multiLevelType w:val="multilevel"/>
    <w:tmpl w:val="E5F48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9DC341D"/>
    <w:multiLevelType w:val="multilevel"/>
    <w:tmpl w:val="E7D43906"/>
    <w:lvl w:ilvl="0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310EA9"/>
    <w:multiLevelType w:val="multilevel"/>
    <w:tmpl w:val="13703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13288E"/>
    <w:multiLevelType w:val="multilevel"/>
    <w:tmpl w:val="01D21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EFD649F"/>
    <w:multiLevelType w:val="multilevel"/>
    <w:tmpl w:val="05501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F5673FA"/>
    <w:multiLevelType w:val="multilevel"/>
    <w:tmpl w:val="F9B0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FC64A04"/>
    <w:multiLevelType w:val="multilevel"/>
    <w:tmpl w:val="650A8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154529"/>
    <w:multiLevelType w:val="multilevel"/>
    <w:tmpl w:val="F0547DF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6E"/>
    <w:rsid w:val="000349E7"/>
    <w:rsid w:val="00463953"/>
    <w:rsid w:val="007B7DCF"/>
    <w:rsid w:val="00B71DC2"/>
    <w:rsid w:val="00E404C4"/>
    <w:rsid w:val="00E6646E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3F562"/>
  <w15:docId w15:val="{A2D0B40D-BBBE-44C7-8BDE-5923181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A0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AE"/>
  </w:style>
  <w:style w:type="paragraph" w:styleId="Stopka">
    <w:name w:val="footer"/>
    <w:basedOn w:val="Normalny"/>
    <w:link w:val="StopkaZnak"/>
    <w:uiPriority w:val="99"/>
    <w:unhideWhenUsed/>
    <w:rsid w:val="0032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A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tGz9GyW1gHpeqbx6GdVmYuyGA==">AMUW2mVObaS3WU74mINdq3zeakVRE342KMWnpi+ZQFFxFf4Xh6dtNBoPZ2L8XQnzcw1BO+AOUEOtxTvZDD5q+V0IUwMX2EXGFAeaQkcy1hcBjCfehNuY5JA=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3832</Words>
  <Characters>22998</Characters>
  <Application>Microsoft Office Word</Application>
  <DocSecurity>0</DocSecurity>
  <Lines>191</Lines>
  <Paragraphs>53</Paragraphs>
  <ScaleCrop>false</ScaleCrop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Dominik Nowak</cp:lastModifiedBy>
  <cp:revision>4</cp:revision>
  <dcterms:created xsi:type="dcterms:W3CDTF">2021-04-09T14:31:00Z</dcterms:created>
  <dcterms:modified xsi:type="dcterms:W3CDTF">2021-04-09T17:34:00Z</dcterms:modified>
</cp:coreProperties>
</file>