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357" w:hanging="357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Przedmiotem zamówienia jest preparatyka (przygotowanie lameli w technologii Xe-PFIB (</w:t>
      </w:r>
      <w:r w:rsidDel="00000000" w:rsidR="00000000" w:rsidRPr="00000000">
        <w:rPr>
          <w:rFonts w:ascii="Arial" w:cs="Arial" w:eastAsia="Arial" w:hAnsi="Arial"/>
          <w:color w:val="263238"/>
          <w:sz w:val="20"/>
          <w:szCs w:val="20"/>
          <w:rtl w:val="0"/>
        </w:rPr>
        <w:t xml:space="preserve">skupionej wiązki jonów plazmy ksenonu)</w:t>
      </w:r>
      <w:r w:rsidDel="00000000" w:rsidR="00000000" w:rsidRPr="00000000">
        <w:rPr>
          <w:rtl w:val="0"/>
        </w:rPr>
        <w:t xml:space="preserve">) oraz wykonanie pomiarów trzech próbek – struktur epitaksjalnych materiałów półprzewodnikowych III-V techniką HRTEM (</w:t>
      </w:r>
      <w:r w:rsidDel="00000000" w:rsidR="00000000" w:rsidRPr="00000000">
        <w:rPr>
          <w:rFonts w:ascii="Arial" w:cs="Arial" w:eastAsia="Arial" w:hAnsi="Arial"/>
          <w:color w:val="263238"/>
          <w:sz w:val="20"/>
          <w:szCs w:val="20"/>
          <w:rtl w:val="0"/>
        </w:rPr>
        <w:t xml:space="preserve">High resolution transmission electron microscope)</w:t>
      </w:r>
      <w:r w:rsidDel="00000000" w:rsidR="00000000" w:rsidRPr="00000000">
        <w:rPr>
          <w:rtl w:val="0"/>
        </w:rPr>
        <w:t xml:space="preserve"> z wykorzystaniem EDS (</w:t>
      </w:r>
      <w:r w:rsidDel="00000000" w:rsidR="00000000" w:rsidRPr="00000000">
        <w:rPr>
          <w:rFonts w:ascii="Arial" w:cs="Arial" w:eastAsia="Arial" w:hAnsi="Arial"/>
          <w:color w:val="263238"/>
          <w:sz w:val="20"/>
          <w:szCs w:val="20"/>
          <w:rtl w:val="0"/>
        </w:rPr>
        <w:t xml:space="preserve">Energy dispersive x-ray spectroscopy) </w:t>
      </w:r>
      <w:r w:rsidDel="00000000" w:rsidR="00000000" w:rsidRPr="00000000">
        <w:rPr>
          <w:rtl w:val="0"/>
        </w:rPr>
        <w:t xml:space="preserve">oraz HAADF (High-angle annular dark-field). Próbki zostaną dostarczone przez Zamawiającego.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357" w:hanging="357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Wykonanie lameli do badań TEM z wykorzystaniem skupionej wiązki jonów ksenonu (lub innej nie zawierającej jonów galu)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Określenie grubości i zawartości pierwiastków warstw nanometrycznych struktury epitaksjalnej lasera  typu VCSEL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Obrazowanie TEM w trybie HAADF.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Obrazowanie z wykorzystaniem EDS do określania profili pierwiastków w przełomie struktury.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Poniżej pożądany przykładowy obraz struktury: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98874" cy="2114346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8874" cy="2114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357" w:hanging="357"/>
        <w:rPr>
          <w:b w:val="1"/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0D">
      <w:pPr>
        <w:spacing w:after="280" w:before="100"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Termin realizacji przedmiotu zamówienia: 4 tygodnie od dnia zawarcia umowy.</w:t>
      </w:r>
    </w:p>
    <w:p w:rsidR="00000000" w:rsidDel="00000000" w:rsidP="00000000" w:rsidRDefault="00000000" w:rsidRPr="00000000" w14:paraId="0000000E">
      <w:pPr>
        <w:spacing w:after="280" w:before="100"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Wykonawca powinien udostępniać Zamawiającemu wyniki wykonanej usługi, w postaci raportu z załączonymi wykonanymi obrazami, w terminie do 7 dni od dnia otrzymania struktury, przy czym termin wykonania usługi nie będzie dłuższy niż 4 tygodnie od dnia zawarcia umowy i Zamawiający uwzględni to w terminarzu zleceń pomiaru poszczególnych struktur. </w:t>
      </w:r>
    </w:p>
    <w:p w:rsidR="00000000" w:rsidDel="00000000" w:rsidP="00000000" w:rsidRDefault="00000000" w:rsidRPr="00000000" w14:paraId="0000000F">
      <w:pPr>
        <w:spacing w:after="280" w:before="100" w:line="360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0" w:line="240" w:lineRule="auto"/>
        <w:rPr/>
      </w:pPr>
      <w:bookmarkStart w:colFirst="0" w:colLast="0" w:name="_heading=h.sr530i3zlou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391785" cy="106108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40A5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585F5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64F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64F42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6401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6401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6401E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semiHidden w:val="1"/>
    <w:unhideWhenUsed w:val="1"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351C1"/>
  </w:style>
  <w:style w:type="paragraph" w:styleId="m-6246127997129342665msoplaintext" w:customStyle="1">
    <w:name w:val="m_-6246127997129342665msoplaintext"/>
    <w:basedOn w:val="Normalny"/>
    <w:rsid w:val="00A544C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8IjiQuwPGdlX2BDse7tH/JgksA==">AMUW2mW5/QRRcUbuYIWQbGjI2R1KyTxaqMzyKn32l2GNJ922POA4FzYE1Pkewl8iYIMDiCHRAvNinYzs6tYwd+WlKwv7EdtzEKNkiFw5M2AlHzM+rIhQhRofW9nPzMnxZmIJzhHZLRg4HxlLVsdCJ7S+GvEjdroVshNbrtj90fVWZSIK4yWVECtPIk+v+iy8+B/SozHiEL4TrWAo+bNBt2UdLcsecaYnWrQP2eWuiOfMwvhpObqAMCbb/e3+/oPMHLkHyP+VFMvekB1ZK4ldh4sp4we1YqpVVvFcLZodWHUW+6HxCHpUvfftLBjLT/LMmXebOQTeHMRb0O/5y9sOLk564Ye3Wd6qkGd0A/0Ocy1+K/577tDcrL4aXSbNP/aaMZPzxQKYISDAAQH+CaMvFVQ6eEZgkO9o0GDs0dp6E/+sKFpMKM1JEOlqXL5MWgp6G2Qti4nUOipFTX1XS4h502eLDQQKhQWRLqxLrLf2sOoewHfln2sF5yDk4LrI4EuZphi3LpxLIoOQxlGf8SEfUzU3aMp6xDyWgY8u8zmS2zdzKHZZnpgS9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2021-05-24T12:06:00Z</dcterms:created>
  <dc:creator>Przemysław Ropelewski</dc:creator>
</cp:coreProperties>
</file>