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order is a supply of asings for detectors and modules as per specifications :</w:t>
      </w:r>
    </w:p>
    <w:p w:rsidR="00000000" w:rsidDel="00000000" w:rsidP="00000000" w:rsidRDefault="00000000" w:rsidRPr="00000000" w14:paraId="00000004">
      <w:pPr>
        <w:numPr>
          <w:ilvl w:val="0"/>
          <w:numId w:val="1"/>
        </w:numPr>
        <w:spacing w:after="0" w:line="240" w:lineRule="auto"/>
        <w:ind w:left="720" w:hanging="360"/>
        <w:jc w:val="both"/>
        <w:rPr/>
      </w:pPr>
      <w:r w:rsidDel="00000000" w:rsidR="00000000" w:rsidRPr="00000000">
        <w:rPr>
          <w:rtl w:val="0"/>
        </w:rPr>
        <w:t xml:space="preserve">ZWP-TO8H-R023.1 - TO8 Cap for hermetic sealing - no window</w:t>
        <w:tab/>
        <w:tab/>
        <w:t xml:space="preserve">500 pcs.</w:t>
      </w:r>
    </w:p>
    <w:p w:rsidR="00000000" w:rsidDel="00000000" w:rsidP="00000000" w:rsidRDefault="00000000" w:rsidRPr="00000000" w14:paraId="00000005">
      <w:pPr>
        <w:numPr>
          <w:ilvl w:val="0"/>
          <w:numId w:val="1"/>
        </w:numPr>
        <w:spacing w:after="0" w:line="240" w:lineRule="auto"/>
        <w:ind w:left="720" w:hanging="360"/>
        <w:jc w:val="both"/>
        <w:rPr>
          <w:u w:val="none"/>
        </w:rPr>
      </w:pPr>
      <w:r w:rsidDel="00000000" w:rsidR="00000000" w:rsidRPr="00000000">
        <w:rPr>
          <w:rtl w:val="0"/>
        </w:rPr>
        <w:t xml:space="preserve">ZWP-TO8H-R033.1 - TO8 Cap for hermetic sealing - no window</w:t>
        <w:tab/>
        <w:tab/>
        <w:t xml:space="preserve">500 pcs.</w:t>
      </w:r>
    </w:p>
    <w:p w:rsidR="00000000" w:rsidDel="00000000" w:rsidP="00000000" w:rsidRDefault="00000000" w:rsidRPr="00000000" w14:paraId="00000006">
      <w:pPr>
        <w:numPr>
          <w:ilvl w:val="0"/>
          <w:numId w:val="1"/>
        </w:numPr>
        <w:spacing w:after="0" w:line="240" w:lineRule="auto"/>
        <w:ind w:left="720" w:hanging="360"/>
        <w:jc w:val="both"/>
        <w:rPr>
          <w:u w:val="none"/>
        </w:rPr>
      </w:pPr>
      <w:r w:rsidDel="00000000" w:rsidR="00000000" w:rsidRPr="00000000">
        <w:rPr>
          <w:rtl w:val="0"/>
        </w:rPr>
        <w:t xml:space="preserve">ZWP-TO8H-R043.1 - TO8 Cap for hermetic sealing - no window</w:t>
        <w:tab/>
        <w:tab/>
        <w:t xml:space="preserve">500 pcs.</w:t>
      </w:r>
    </w:p>
    <w:p w:rsidR="00000000" w:rsidDel="00000000" w:rsidP="00000000" w:rsidRDefault="00000000" w:rsidRPr="00000000" w14:paraId="00000007">
      <w:pPr>
        <w:spacing w:after="0" w:line="240"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t xml:space="preserve">A detailed description of the subject of the order, including precise technical drawings and materials, will be provided to Contractors after signing non-disclosure agreement (NDA), as referred to in point 2.3 of the Request for Proposal.</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Time-limit for completion of the contract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360" w:firstLine="0"/>
        <w:jc w:val="both"/>
        <w:rPr/>
      </w:pPr>
      <w:r w:rsidDel="00000000" w:rsidR="00000000" w:rsidRPr="00000000">
        <w:rPr>
          <w:rtl w:val="0"/>
        </w:rPr>
        <w:t xml:space="preserve">As soon as possible, no later than 6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Additional conditions related to the subject of the order.</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accordance with attached documentation.</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given tolerances. If drawing contains not tolerated dimensions and there is no proper information on the drawing, elements shall be made in tolerance +/- 0.1mm.</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of materials indicated in drawing- tables.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t>
      </w:r>
      <w:r w:rsidDel="00000000" w:rsidR="00000000" w:rsidRPr="00000000">
        <w:rPr>
          <w:rtl w:val="0"/>
        </w:rPr>
        <w:t xml:space="preserve">is a quantity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elements needed to perform one set, indicated in each drawing-table, i.e. quantity of elements to perform means a number of pieces of one set </w:t>
      </w:r>
      <w:r w:rsidDel="00000000" w:rsidR="00000000" w:rsidRPr="00000000">
        <w:rPr>
          <w:rtl w:val="0"/>
        </w:rPr>
        <w:t xml:space="preserve">multiplied by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number of sets.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delivered to the headquarters of the Contracting Party must be washed, ungreased. Elements must not contain any shavings or jagged edges, dents and other defects of the surface.</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must be collated, packed in a way that secures elements from damaging in transport and storage.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will be randomly checked with certified measuring instruments in order to confirm compatibility of the elements with attached documentation. In case of incompatibility of the element with its documentation, the Contracting Party reserves the right to </w:t>
      </w:r>
      <w:r w:rsidDel="00000000" w:rsidR="00000000" w:rsidRPr="00000000">
        <w:rPr>
          <w:rtl w:val="0"/>
        </w:rPr>
        <w:t xml:space="preserve">return the whole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to the Contractor to check and correct the elements.</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failure to deliver </w:t>
      </w:r>
      <w:r w:rsidDel="00000000" w:rsidR="00000000" w:rsidRPr="00000000">
        <w:rPr>
          <w:rtl w:val="0"/>
        </w:rPr>
        <w:t xml:space="preserve">a 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quantity of elements or in case of delivery of elements made of the wrong materials, the Contracting Party will require the Contractor to perform the missing elements or to perform the elements of the right materials.</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bookmarkStart w:colFirst="0" w:colLast="0" w:name="_heading=h.3znysh7"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goods must be factory new (I category – unused), meet the technologically-qualitative requirements determined by the manufacturer and be put on the market in accordance with the provisions of law in force on the territory of the Republic of Poland.</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AA7355"/>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A7355"/>
    <w:rPr>
      <w:rFonts w:ascii="Segoe UI" w:cs="Segoe UI" w:hAnsi="Segoe UI"/>
      <w:sz w:val="18"/>
      <w:szCs w:val="18"/>
    </w:rPr>
  </w:style>
  <w:style w:type="table" w:styleId="a1" w:customStyle="1">
    <w:basedOn w:val="TableNormal0"/>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905BDF"/>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UC6mqrdzWiZlwtNfLdy3HW8A==">AMUW2mXWZpZ7yQj0GXyNARHGTHRikUaiSNWv+sMb2YKLlxJPukERAPXiUtqDoWRlB4w0bFtcccGpuzIP0dUjM9msOX2GsjCxgaNVlgUt/TSJB9pd6yYnAR+hw8YSSw4rlFbVHxWVN3aMS2TGwrIFhVsiTrYqZDm3cA==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2021-01-20T16:25:00Z</dcterms:created>
  <dc:creator>Dominik Nowak</dc:creator>
</cp:coreProperties>
</file>