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line="360" w:lineRule="auto"/>
        <w:ind w:left="0" w:hanging="2"/>
        <w:jc w:val="right"/>
        <w:rPr>
          <w:color w:val="000000"/>
          <w:sz w:val="20"/>
          <w:szCs w:val="20"/>
        </w:rPr>
      </w:pPr>
      <w:r w:rsidDel="00000000" w:rsidR="00000000" w:rsidRPr="00000000">
        <w:rPr>
          <w:color w:val="000000"/>
          <w:sz w:val="20"/>
          <w:szCs w:val="20"/>
          <w:rtl w:val="0"/>
        </w:rPr>
        <w:t xml:space="preserve">Ożarów Mazowiecki, dnia </w:t>
      </w:r>
      <w:r w:rsidDel="00000000" w:rsidR="00000000" w:rsidRPr="00000000">
        <w:rPr>
          <w:sz w:val="20"/>
          <w:szCs w:val="20"/>
          <w:rtl w:val="0"/>
        </w:rPr>
        <w:t xml:space="preserve">22 lipca 2021 </w:t>
      </w:r>
      <w:r w:rsidDel="00000000" w:rsidR="00000000" w:rsidRPr="00000000">
        <w:rPr>
          <w:color w:val="000000"/>
          <w:sz w:val="20"/>
          <w:szCs w:val="20"/>
          <w:rtl w:val="0"/>
        </w:rPr>
        <w:t xml:space="preserve">roku</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360" w:lineRule="auto"/>
        <w:ind w:left="0" w:hanging="2"/>
        <w:jc w:val="center"/>
        <w:rPr>
          <w:b w:val="1"/>
          <w:color w:val="000000"/>
          <w:sz w:val="20"/>
          <w:szCs w:val="20"/>
        </w:rPr>
      </w:pPr>
      <w:bookmarkStart w:colFirst="0" w:colLast="0" w:name="_heading=h.tyjcwt" w:id="0"/>
      <w:bookmarkEnd w:id="0"/>
      <w:r w:rsidDel="00000000" w:rsidR="00000000" w:rsidRPr="00000000">
        <w:rPr>
          <w:b w:val="1"/>
          <w:color w:val="000000"/>
          <w:sz w:val="20"/>
          <w:szCs w:val="20"/>
          <w:rtl w:val="0"/>
        </w:rPr>
        <w:t xml:space="preserve">Zapytanie ofertowe nr </w:t>
      </w:r>
      <w:r w:rsidDel="00000000" w:rsidR="00000000" w:rsidRPr="00000000">
        <w:rPr>
          <w:b w:val="1"/>
          <w:sz w:val="20"/>
          <w:szCs w:val="20"/>
          <w:rtl w:val="0"/>
        </w:rPr>
        <w:t xml:space="preserve">TMS</w:t>
      </w:r>
      <w:r w:rsidDel="00000000" w:rsidR="00000000" w:rsidRPr="00000000">
        <w:rPr>
          <w:b w:val="1"/>
          <w:color w:val="000000"/>
          <w:sz w:val="20"/>
          <w:szCs w:val="20"/>
          <w:rtl w:val="0"/>
        </w:rPr>
        <w:t xml:space="preserve">-</w:t>
      </w:r>
      <w:r w:rsidDel="00000000" w:rsidR="00000000" w:rsidRPr="00000000">
        <w:rPr>
          <w:b w:val="1"/>
          <w:sz w:val="20"/>
          <w:szCs w:val="20"/>
          <w:rtl w:val="0"/>
        </w:rPr>
        <w:t xml:space="preserve">MRP/1</w:t>
      </w:r>
      <w:r w:rsidDel="00000000" w:rsidR="00000000" w:rsidRPr="00000000">
        <w:rPr>
          <w:b w:val="1"/>
          <w:color w:val="000000"/>
          <w:sz w:val="20"/>
          <w:szCs w:val="20"/>
          <w:rtl w:val="0"/>
        </w:rPr>
        <w:t xml:space="preserve"> z dnia </w:t>
      </w:r>
      <w:r w:rsidDel="00000000" w:rsidR="00000000" w:rsidRPr="00000000">
        <w:rPr>
          <w:b w:val="1"/>
          <w:sz w:val="20"/>
          <w:szCs w:val="20"/>
          <w:rtl w:val="0"/>
        </w:rPr>
        <w:t xml:space="preserve">22 lipca 2021</w:t>
      </w:r>
      <w:r w:rsidDel="00000000" w:rsidR="00000000" w:rsidRPr="00000000">
        <w:rPr>
          <w:b w:val="1"/>
          <w:color w:val="000000"/>
          <w:sz w:val="20"/>
          <w:szCs w:val="20"/>
          <w:rtl w:val="0"/>
        </w:rPr>
        <w:t xml:space="preserve"> r.</w:t>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bookmarkStart w:colFirst="0" w:colLast="0" w:name="_heading=h.6xit5qlt54j3" w:id="1"/>
      <w:bookmarkEnd w:id="1"/>
      <w:r w:rsidDel="00000000" w:rsidR="00000000" w:rsidRPr="00000000">
        <w:rPr>
          <w:rtl w:val="0"/>
        </w:rPr>
      </w:r>
    </w:p>
    <w:p w:rsidR="00000000" w:rsidDel="00000000" w:rsidP="00000000" w:rsidRDefault="00000000" w:rsidRPr="00000000" w14:paraId="00000006">
      <w:pPr>
        <w:numPr>
          <w:ilvl w:val="0"/>
          <w:numId w:val="3"/>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ogólne</w:t>
      </w:r>
    </w:p>
    <w:p w:rsidR="00000000" w:rsidDel="00000000" w:rsidP="00000000" w:rsidRDefault="00000000" w:rsidRPr="00000000" w14:paraId="00000007">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Zamówienie: Niniejsze zapytanie ofertowe dotyczy dostawy towarów potrzebnych w celu kompleksowej realizacji przez VIGO System Spółka Akcyjna </w:t>
        <w:br w:type="textWrapping"/>
        <w:t xml:space="preserve">z siedzibą w Ożarowie Mazowieckim projektu </w:t>
      </w:r>
      <w:r w:rsidDel="00000000" w:rsidR="00000000" w:rsidRPr="00000000">
        <w:rPr>
          <w:b w:val="1"/>
          <w:sz w:val="20"/>
          <w:szCs w:val="20"/>
          <w:rtl w:val="0"/>
        </w:rPr>
        <w:t xml:space="preserve">“Technologie układów fotoniki scalonej na zakres średniej podczerwieni (akronim; MIRPIC)”. Nr umowy TECHMATSTRATEG-III/0026/2019-0.</w:t>
      </w:r>
      <w:r w:rsidDel="00000000" w:rsidR="00000000" w:rsidRPr="00000000">
        <w:rPr>
          <w:rtl w:val="0"/>
        </w:rPr>
      </w:r>
    </w:p>
    <w:p w:rsidR="00000000" w:rsidDel="00000000" w:rsidP="00000000" w:rsidRDefault="00000000" w:rsidRPr="00000000" w14:paraId="00000008">
      <w:pPr>
        <w:numPr>
          <w:ilvl w:val="0"/>
          <w:numId w:val="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VIGO System Spółka Akcyjna z siedzibą w Ożarowie Mazowieckim, ul. Poznańska 129/133, 05-850 Ożarów Mazowiecki, wpisana do Rejestru Przedsiębiorców Krajowego Rejestru Sądowego prowadzonego przez Sąd Rejonowy dla m.st. Warszawy w Warszawie, Wydział XIV Gospodarczy Krajowego Rejestru Sądowego, pod numerem KRS 0000113394, posiadająca numer NIP: 5270207340, REGON: 010265179, o kapitale zakładowym w wysokości 729.000,00 złotych (w całości wpłaconym).</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rtl w:val="0"/>
        </w:rPr>
      </w:r>
    </w:p>
    <w:p w:rsidR="00000000" w:rsidDel="00000000" w:rsidP="00000000" w:rsidRDefault="00000000" w:rsidRPr="00000000" w14:paraId="0000000A">
      <w:pPr>
        <w:numPr>
          <w:ilvl w:val="0"/>
          <w:numId w:val="1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Opis przedmiotu zamówienia</w:t>
      </w:r>
    </w:p>
    <w:p w:rsidR="00000000" w:rsidDel="00000000" w:rsidP="00000000" w:rsidRDefault="00000000" w:rsidRPr="00000000" w14:paraId="0000000B">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dy6vkm" w:id="2"/>
      <w:bookmarkEnd w:id="2"/>
      <w:r w:rsidDel="00000000" w:rsidR="00000000" w:rsidRPr="00000000">
        <w:rPr>
          <w:color w:val="000000"/>
          <w:sz w:val="20"/>
          <w:szCs w:val="20"/>
          <w:rtl w:val="0"/>
        </w:rPr>
        <w:t xml:space="preserve">Przedmiotem Zamówienia jest dostawa towarów potrzebnych do realizacji przez Zamawiającego projektu pod nazwą </w:t>
      </w:r>
      <w:r w:rsidDel="00000000" w:rsidR="00000000" w:rsidRPr="00000000">
        <w:rPr>
          <w:sz w:val="20"/>
          <w:szCs w:val="20"/>
          <w:rtl w:val="0"/>
        </w:rPr>
        <w:t xml:space="preserve">“Technologie układów fotoniki scalonej na zakres średniej podczerwieni (akronim; MIRPIC). Nr umowy TECHMATSTRATEG-III/0026/2019-00 zawarta z Narodowym Centrum Badań i Rozwoju.</w:t>
        <w:tab/>
        <w:tab/>
        <w:tab/>
      </w:r>
      <w:r w:rsidDel="00000000" w:rsidR="00000000" w:rsidRPr="00000000">
        <w:rPr>
          <w:rtl w:val="0"/>
        </w:rPr>
      </w:r>
    </w:p>
    <w:p w:rsidR="00000000" w:rsidDel="00000000" w:rsidP="00000000" w:rsidRDefault="00000000" w:rsidRPr="00000000" w14:paraId="0000000C">
      <w:pPr>
        <w:numPr>
          <w:ilvl w:val="0"/>
          <w:numId w:val="12"/>
        </w:numPr>
        <w:spacing w:line="360" w:lineRule="auto"/>
        <w:ind w:left="0" w:hanging="2"/>
        <w:jc w:val="both"/>
        <w:rPr>
          <w:sz w:val="20"/>
          <w:szCs w:val="20"/>
        </w:rPr>
      </w:pPr>
      <w:r w:rsidDel="00000000" w:rsidR="00000000" w:rsidRPr="00000000">
        <w:rPr>
          <w:sz w:val="20"/>
          <w:szCs w:val="20"/>
          <w:rtl w:val="0"/>
        </w:rPr>
        <w:t xml:space="preserve">Przedmiotem zamówienia jest dostawa do siedziby Zamawiającego substancji chemicznych, których szczegółowy opis znajduję się w załączniku nr 1  do Zapytania Ofertowego.</w:t>
      </w:r>
    </w:p>
    <w:p w:rsidR="00000000" w:rsidDel="00000000" w:rsidP="00000000" w:rsidRDefault="00000000" w:rsidRPr="00000000" w14:paraId="0000000D">
      <w:pPr>
        <w:numPr>
          <w:ilvl w:val="0"/>
          <w:numId w:val="1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Del="00000000" w:rsidR="00000000" w:rsidRPr="00000000">
        <w:rPr>
          <w:color w:val="000000"/>
          <w:sz w:val="20"/>
          <w:szCs w:val="20"/>
          <w:u w:val="single"/>
          <w:rtl w:val="0"/>
        </w:rPr>
        <w:t xml:space="preserve">jako przykładowe i pomocnicze</w:t>
      </w:r>
      <w:r w:rsidDel="00000000" w:rsidR="00000000" w:rsidRPr="00000000">
        <w:rPr>
          <w:color w:val="000000"/>
          <w:sz w:val="20"/>
          <w:szCs w:val="20"/>
          <w:rtl w:val="0"/>
        </w:rPr>
        <w:t xml:space="preserve">.</w:t>
      </w:r>
    </w:p>
    <w:p w:rsidR="00000000" w:rsidDel="00000000" w:rsidP="00000000" w:rsidRDefault="00000000" w:rsidRPr="00000000" w14:paraId="0000000E">
      <w:pPr>
        <w:numPr>
          <w:ilvl w:val="0"/>
          <w:numId w:val="12"/>
        </w:numPr>
        <w:pBdr>
          <w:top w:space="0" w:sz="0" w:val="nil"/>
          <w:left w:space="0" w:sz="0" w:val="nil"/>
          <w:bottom w:space="0" w:sz="0" w:val="nil"/>
          <w:right w:space="0" w:sz="0" w:val="nil"/>
          <w:between w:space="0" w:sz="0" w:val="nil"/>
        </w:pBdr>
        <w:spacing w:line="360" w:lineRule="auto"/>
        <w:ind w:left="0" w:hanging="2"/>
        <w:jc w:val="both"/>
        <w:rPr>
          <w:sz w:val="20"/>
          <w:szCs w:val="20"/>
        </w:rPr>
      </w:pPr>
      <w:bookmarkStart w:colFirst="0" w:colLast="0" w:name="_heading=h.30j0zll" w:id="3"/>
      <w:bookmarkEnd w:id="3"/>
      <w:r w:rsidDel="00000000" w:rsidR="00000000" w:rsidRPr="00000000">
        <w:rPr>
          <w:color w:val="000000"/>
          <w:sz w:val="20"/>
          <w:szCs w:val="20"/>
          <w:rtl w:val="0"/>
        </w:rPr>
        <w:t xml:space="preserve">Zamawiający nie dopuszcza możliwości składania ofert częściowych. Podział </w:t>
      </w:r>
      <w:r w:rsidDel="00000000" w:rsidR="00000000" w:rsidRPr="00000000">
        <w:rPr>
          <w:sz w:val="20"/>
          <w:szCs w:val="20"/>
          <w:rtl w:val="0"/>
        </w:rPr>
        <w:t xml:space="preserve">zamówienia</w:t>
      </w:r>
      <w:r w:rsidDel="00000000" w:rsidR="00000000" w:rsidRPr="00000000">
        <w:rPr>
          <w:color w:val="000000"/>
          <w:sz w:val="20"/>
          <w:szCs w:val="20"/>
          <w:rtl w:val="0"/>
        </w:rPr>
        <w:t xml:space="preserve"> na </w:t>
      </w:r>
      <w:r w:rsidDel="00000000" w:rsidR="00000000" w:rsidRPr="00000000">
        <w:rPr>
          <w:sz w:val="20"/>
          <w:szCs w:val="20"/>
          <w:rtl w:val="0"/>
        </w:rPr>
        <w:t xml:space="preserve">części</w:t>
      </w:r>
      <w:r w:rsidDel="00000000" w:rsidR="00000000" w:rsidRPr="00000000">
        <w:rPr>
          <w:color w:val="000000"/>
          <w:sz w:val="20"/>
          <w:szCs w:val="20"/>
          <w:rtl w:val="0"/>
        </w:rPr>
        <w:t xml:space="preserve"> jest </w:t>
      </w:r>
      <w:r w:rsidDel="00000000" w:rsidR="00000000" w:rsidRPr="00000000">
        <w:rPr>
          <w:sz w:val="20"/>
          <w:szCs w:val="20"/>
          <w:rtl w:val="0"/>
        </w:rPr>
        <w:t xml:space="preserve">technologicznie nieuzasadniony, warunki rynkowe i technologiczne powodują, że dostawy w mniejszych częściach powodowałyby utrudnienia dla Zamawiającego w prawidłowym osiągnięciu celów projektu.</w:t>
      </w:r>
      <w:r w:rsidDel="00000000" w:rsidR="00000000" w:rsidRPr="00000000">
        <w:br w:type="page"/>
      </w:r>
      <w:r w:rsidDel="00000000" w:rsidR="00000000" w:rsidRPr="00000000">
        <w:rPr>
          <w:rtl w:val="0"/>
        </w:rPr>
      </w:r>
    </w:p>
    <w:p w:rsidR="00000000" w:rsidDel="00000000" w:rsidP="00000000" w:rsidRDefault="00000000" w:rsidRPr="00000000" w14:paraId="0000000F">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realizacji Zamówienia: </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sz w:val="20"/>
          <w:szCs w:val="20"/>
          <w:rtl w:val="0"/>
        </w:rPr>
        <w:t xml:space="preserve"> 2 tygodnie od dnia złożenia zamówienia. Zamawiający wymaga zastosowania zasady dostawy DAP  Incoterms 2020. Zgodnie z zasadą DAP (delivery at place), za moment dostarczenia towaru uznaje się dostarczenie do miejsca – siedziby Zamawiającego</w:t>
      </w:r>
    </w:p>
    <w:p w:rsidR="00000000" w:rsidDel="00000000" w:rsidP="00000000" w:rsidRDefault="00000000" w:rsidRPr="00000000" w14:paraId="00000011">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Warunki udziału w postępowaniu oraz opis sposobu dokonywania oceny ich spełniania</w:t>
      </w:r>
    </w:p>
    <w:p w:rsidR="00000000" w:rsidDel="00000000" w:rsidP="00000000" w:rsidRDefault="00000000" w:rsidRPr="00000000" w14:paraId="00000012">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ubiegający się o udzielenie przedmiotowego zamówienia powinien złożyć podpisany </w:t>
      </w:r>
      <w:r w:rsidDel="00000000" w:rsidR="00000000" w:rsidRPr="00000000">
        <w:rPr>
          <w:b w:val="1"/>
          <w:color w:val="000000"/>
          <w:sz w:val="20"/>
          <w:szCs w:val="20"/>
          <w:rtl w:val="0"/>
        </w:rPr>
        <w:t xml:space="preserve">formularz ofertowy, </w:t>
      </w:r>
      <w:r w:rsidDel="00000000" w:rsidR="00000000" w:rsidRPr="00000000">
        <w:rPr>
          <w:color w:val="000000"/>
          <w:sz w:val="20"/>
          <w:szCs w:val="20"/>
          <w:rtl w:val="0"/>
        </w:rPr>
        <w:t xml:space="preserve">przygotowany według wzoru określonego</w:t>
      </w:r>
      <w:r w:rsidDel="00000000" w:rsidR="00000000" w:rsidRPr="00000000">
        <w:rPr>
          <w:sz w:val="20"/>
          <w:szCs w:val="20"/>
          <w:rtl w:val="0"/>
        </w:rPr>
        <w:t xml:space="preserve"> </w:t>
      </w:r>
      <w:r w:rsidDel="00000000" w:rsidR="00000000" w:rsidRPr="00000000">
        <w:rPr>
          <w:b w:val="1"/>
          <w:color w:val="000000"/>
          <w:sz w:val="20"/>
          <w:szCs w:val="20"/>
          <w:rtl w:val="0"/>
        </w:rPr>
        <w:t xml:space="preserve">w załączniku</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3">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Niezależnie od warunków wskazanych powyżej, wykonawca:</w:t>
      </w:r>
    </w:p>
    <w:p w:rsidR="00000000" w:rsidDel="00000000" w:rsidP="00000000" w:rsidRDefault="00000000" w:rsidRPr="00000000" w14:paraId="00000014">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t3h5sf" w:id="4"/>
      <w:bookmarkEnd w:id="4"/>
      <w:r w:rsidDel="00000000" w:rsidR="00000000" w:rsidRPr="00000000">
        <w:rPr>
          <w:color w:val="000000"/>
          <w:sz w:val="20"/>
          <w:szCs w:val="20"/>
          <w:rtl w:val="0"/>
        </w:rPr>
        <w:t xml:space="preserve">powinien posiadać uprawnienia do wykonywania określonej działalności lub czynności, jeżeli przepisy prawa nakładają obowiązek ich posiadania;  </w:t>
      </w:r>
    </w:p>
    <w:p w:rsidR="00000000" w:rsidDel="00000000" w:rsidP="00000000" w:rsidRDefault="00000000" w:rsidRPr="00000000" w14:paraId="00000015">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posiadać niezbędną wiedzę, doświadczenie oraz potencjał techniczny i ludzki do wykonania Zamówienia; </w:t>
      </w:r>
    </w:p>
    <w:p w:rsidR="00000000" w:rsidDel="00000000" w:rsidP="00000000" w:rsidRDefault="00000000" w:rsidRPr="00000000" w14:paraId="00000016">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powinien znajdować się w sytuacji ekonomicznej i finansowej zapewniającej wykonanie Zamówienia </w:t>
      </w:r>
    </w:p>
    <w:p w:rsidR="00000000" w:rsidDel="00000000" w:rsidP="00000000" w:rsidRDefault="00000000" w:rsidRPr="00000000" w14:paraId="00000017">
      <w:pPr>
        <w:numPr>
          <w:ilvl w:val="0"/>
          <w:numId w:val="4"/>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nie powinien zalegać z opłacaniem podatków, opłat oraz składek na ubezpieczenia społeczne.</w:t>
      </w:r>
    </w:p>
    <w:p w:rsidR="00000000" w:rsidDel="00000000" w:rsidP="00000000" w:rsidRDefault="00000000" w:rsidRPr="00000000" w14:paraId="00000018">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Ocena spełnienia warunków udziału w postępowaniu odbywać się będzie na podstawie złożonych przez wykonawcę oświadczeń zawartych w </w:t>
      </w:r>
      <w:r w:rsidDel="00000000" w:rsidR="00000000" w:rsidRPr="00000000">
        <w:rPr>
          <w:b w:val="1"/>
          <w:color w:val="000000"/>
          <w:sz w:val="20"/>
          <w:szCs w:val="20"/>
          <w:rtl w:val="0"/>
        </w:rPr>
        <w:t xml:space="preserve">załączniku nr 2 </w:t>
      </w:r>
      <w:r w:rsidDel="00000000" w:rsidR="00000000" w:rsidRPr="00000000">
        <w:rPr>
          <w:color w:val="000000"/>
          <w:sz w:val="20"/>
          <w:szCs w:val="20"/>
          <w:rtl w:val="0"/>
        </w:rPr>
        <w:t xml:space="preserve">do Zapytania ofertowego.</w:t>
      </w:r>
    </w:p>
    <w:p w:rsidR="00000000" w:rsidDel="00000000" w:rsidP="00000000" w:rsidRDefault="00000000" w:rsidRPr="00000000" w14:paraId="00000019">
      <w:pPr>
        <w:numPr>
          <w:ilvl w:val="0"/>
          <w:numId w:val="13"/>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wspólnie ubiegać się o udzielenie zamówienia. W takim przypadku:</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podmioty te są zobowiązane do ustanowienia pełnomocnika w postępowaniu o udzielenie zamówienia albo do reprezentowania w postępowaniu i zawarcia umowy w sprawie zamówienia i solidarnej odpowiedzialności za jego realizację na zasadach art. 366 Kodeksu cywilnego; podmioty te, w przypadku wybrania ich oferty jako najkorzystniejszej, zobowiązane są przedłożyć Zamawiającemu, przed podpisaniem umowy, poświadczoną za zgodność z oryginałem kopię umowy regulującej współpracę tych podmiotów; żaden z podmiotów wspólnie ubiegających się o udzielenie zamówienia nie może podlegać wykluczeniu z postępowania; przy ocenie oferty złożonej przez Wykonawców wspólnie ubiegających się o udzielenie zamówienia, Zamawiający będzie brał pod uwagę łącznie uprawnienia Wykonawców do wykonywania działalności/czynności wchodzących w zakres zamówienia, ich łączny potencjał techniczny lub zawodowy do wykonywania zamówienia, a także ich łączną sytuację ekonomiczną lub finansową.</w:t>
      </w:r>
    </w:p>
    <w:p w:rsidR="00000000" w:rsidDel="00000000" w:rsidP="00000000" w:rsidRDefault="00000000" w:rsidRPr="00000000" w14:paraId="0000001B">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Informacje na temat zakresu wykluczenia – podmioty powiązane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Zamówienie nie może być udzielone podmiotom powiązanym z Zamawiającym. Za wykonawcę powiązanego uznaje się podmiot: </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a. powiązany lub będący jednostką zależną, współzależną lub dominującą w relacji z Zamawiającym  w rozumieniu ustawy z dnia 29 września 1994 r. o rachunkowości;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 będący podmiotem pozostającym z Zamawiającym lub członkami jego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 </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 będący podmiotem powiązanym lub podmiotem partnerskim w stosunku do Zamawiającego  w rozumieniu Rozporządzenia nr 651/2014; </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 będący podmiotem powiązanym osobowo z Zamawiającym  w rozumieniu art. 32 ust. 2 ustawy z dnia 11 marca 2004 r. o podatku od towarów i usług.</w:t>
      </w:r>
    </w:p>
    <w:p w:rsidR="00000000" w:rsidDel="00000000" w:rsidP="00000000" w:rsidRDefault="00000000" w:rsidRPr="00000000" w14:paraId="00000021">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Wymagania dotyczące dokumentów składanych przez Wykonawców:</w:t>
      </w:r>
    </w:p>
    <w:p w:rsidR="00000000" w:rsidDel="00000000" w:rsidP="00000000" w:rsidRDefault="00000000" w:rsidRPr="00000000" w14:paraId="00000022">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wykonawcy ubiegający się o udzielenie zamówienia wraz z ofertą i oświadczeniami (sporządzoną zgodnie z załącznikiem </w:t>
      </w:r>
      <w:r w:rsidDel="00000000" w:rsidR="00000000" w:rsidRPr="00000000">
        <w:rPr>
          <w:b w:val="1"/>
          <w:color w:val="000000"/>
          <w:sz w:val="20"/>
          <w:szCs w:val="20"/>
          <w:rtl w:val="0"/>
        </w:rPr>
        <w:t xml:space="preserve">nr 2</w:t>
      </w:r>
      <w:r w:rsidDel="00000000" w:rsidR="00000000" w:rsidRPr="00000000">
        <w:rPr>
          <w:color w:val="000000"/>
          <w:sz w:val="20"/>
          <w:szCs w:val="20"/>
          <w:rtl w:val="0"/>
        </w:rPr>
        <w:t xml:space="preserve"> – wzór formularza ofertowego) przedłożyli </w:t>
      </w:r>
      <w:r w:rsidDel="00000000" w:rsidR="00000000" w:rsidRPr="00000000">
        <w:rPr>
          <w:b w:val="1"/>
          <w:color w:val="000000"/>
          <w:sz w:val="20"/>
          <w:szCs w:val="20"/>
          <w:u w:val="single"/>
          <w:rtl w:val="0"/>
        </w:rPr>
        <w:t xml:space="preserve">dokument wskazujący osoby uprawnione do reprezentowania Wykonawcy w zakresie niezbędnym do reprezentacji w toku złożenia oferty i potwierdzenia zamówienia</w:t>
      </w:r>
      <w:r w:rsidDel="00000000" w:rsidR="00000000" w:rsidRPr="00000000">
        <w:rPr>
          <w:color w:val="000000"/>
          <w:sz w:val="20"/>
          <w:szCs w:val="20"/>
          <w:rtl w:val="0"/>
        </w:rPr>
        <w:t xml:space="preserve">;</w:t>
      </w:r>
    </w:p>
    <w:p w:rsidR="00000000" w:rsidDel="00000000" w:rsidP="00000000" w:rsidRDefault="00000000" w:rsidRPr="00000000" w14:paraId="00000023">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3znysh7" w:id="5"/>
      <w:bookmarkEnd w:id="5"/>
      <w:r w:rsidDel="00000000" w:rsidR="00000000" w:rsidRPr="00000000">
        <w:rPr>
          <w:color w:val="000000"/>
          <w:sz w:val="20"/>
          <w:szCs w:val="20"/>
          <w:rtl w:val="0"/>
        </w:rPr>
        <w:t xml:space="preserve">Oferta </w:t>
      </w:r>
      <w:r w:rsidDel="00000000" w:rsidR="00000000" w:rsidRPr="00000000">
        <w:rPr>
          <w:sz w:val="20"/>
          <w:szCs w:val="20"/>
          <w:rtl w:val="0"/>
        </w:rPr>
        <w:t xml:space="preserve">musi być podpisana</w:t>
      </w:r>
      <w:r w:rsidDel="00000000" w:rsidR="00000000" w:rsidRPr="00000000">
        <w:rPr>
          <w:color w:val="000000"/>
          <w:sz w:val="20"/>
          <w:szCs w:val="20"/>
          <w:rtl w:val="0"/>
        </w:rPr>
        <w:t xml:space="preserve">. Za podpisanie uznaje się własnoręczny czytelny podpis składający się co najmniej z nazwiska osoby (osób) uprawnionej (uprawnionych) do reprezentowania podmiotu zgodnie z formą reprezentacji określoną w dokumencie rejestrowym lub innym urzędowym dokumencie wskazującym organy zarządu  -właściwym dla Wykonawcy lub podpis z pieczątką imienną osoby (osób) lub inny podpis pozwalający na identyfikację podpisu. </w:t>
      </w:r>
    </w:p>
    <w:p w:rsidR="00000000" w:rsidDel="00000000" w:rsidP="00000000" w:rsidRDefault="00000000" w:rsidRPr="00000000" w14:paraId="00000024">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color w:val="000000"/>
          <w:sz w:val="20"/>
          <w:szCs w:val="20"/>
          <w:rtl w:val="0"/>
        </w:rPr>
        <w:t xml:space="preserve">Podpisany formularz ofertowy oraz inne wymagane dokumenty, muszą być złożone w formie oryginału, zaś w przypadku złożenia dokumentów drogą elektroniczną - w formie skanów w formacie PDF. </w:t>
      </w:r>
      <w:r w:rsidDel="00000000" w:rsidR="00000000" w:rsidRPr="00000000">
        <w:rPr>
          <w:b w:val="1"/>
          <w:color w:val="000000"/>
          <w:sz w:val="20"/>
          <w:szCs w:val="20"/>
          <w:u w:val="single"/>
          <w:rtl w:val="0"/>
        </w:rPr>
        <w:t xml:space="preserve">Oferta w formie skanu może być przesłana na adres mailowy wskazany w formie zwykłej lub opatrzona bezpiecznym podpisem elektronicznym potwierdzonym certyfikatem kwalifikowanym; pozostałe wymagane dokumenty mogą być złożone w formie oryginału lub kopii poświadczonej za zgodność z oryginałem przez Wykonawcę oryginału, zaś w przypadku złożenia dokumentów drogą elektroniczną w formie skanów w formacie PDF; w przypadku podpisywania dokumentów lub poświadczania za zgodność z oryginałem kopii dokumentów przez osoby </w:t>
      </w:r>
      <w:r w:rsidDel="00000000" w:rsidR="00000000" w:rsidRPr="00000000">
        <w:rPr>
          <w:b w:val="1"/>
          <w:sz w:val="20"/>
          <w:szCs w:val="20"/>
          <w:u w:val="single"/>
          <w:rtl w:val="0"/>
        </w:rPr>
        <w:t xml:space="preserve">niewymienione</w:t>
      </w:r>
      <w:r w:rsidDel="00000000" w:rsidR="00000000" w:rsidRPr="00000000">
        <w:rPr>
          <w:b w:val="1"/>
          <w:color w:val="000000"/>
          <w:sz w:val="20"/>
          <w:szCs w:val="20"/>
          <w:u w:val="single"/>
          <w:rtl w:val="0"/>
        </w:rPr>
        <w:t xml:space="preserve"> w dokumencie rejestracyjnym Wykonawcy, należy do oferty dołączyć stosowne pełnomocnictwo; Pełnomocnictwo powinno być przedstawione w postaci oryginału lub kopii poświadczonej za zgodność z oryginałem przez notariusza lub wystawcę pełnomocnictwa, w przypadku składania dokumentów w postaci elektronicznej w postaci skanów w formacie PDF;</w:t>
      </w:r>
    </w:p>
    <w:p w:rsidR="00000000" w:rsidDel="00000000" w:rsidP="00000000" w:rsidRDefault="00000000" w:rsidRPr="00000000" w14:paraId="00000025">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formularz oferty oraz opis oferty należy złożyć w języku polskim lub angielskim zgodnie z załącznikiem nr 2, oryginał wyciągu z rejestru firmy dopuszcza się w jednym z urzędowych języków europejskich; Pełnomocnictwo należy złożyć na formularzu załączonym do przedmiotowego zapytania – Załącznik numer 3. W przypadku złożenia dokumentów rejestracyjnych firmy w języku innym niż jeden z urzędowych języków europejskich zamawiający wezwie Wykonawcę do przetłumaczenia na jeden z tych języków. </w:t>
      </w:r>
    </w:p>
    <w:p w:rsidR="00000000" w:rsidDel="00000000" w:rsidP="00000000" w:rsidRDefault="00000000" w:rsidRPr="00000000" w14:paraId="00000026">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aby wraz z ofertą Wykonawcy wspólnie ubiegający się o zamówienie przedłożyli dokument określający co najmniej jego zakres oraz wskazujący pełnomocnika Wykonawców wspólnie ubiegających się o udzielenie zamówienia (pełnomocnictwo winno być przedstawione w formie oryginału, lub kopii poświadczonej notarialnie, bądź przez jego wystawcę, zaś w przypadku złożenia dokumentów drogą elektroniczną w formie skanów w formacie PDF); w przypadku wykonawców wspólnie ubiegających się o udzielenie zamówienia, kopie dokumentów dotyczących odpowiednio każdego z wykonawców są poświadczane za zgodność z oryginałem przez każdego z nich osobno lub przez pełnomocnika mającego umocowanie do działania w imieniu danego wykonawcy; wykonawcy wspólnie ubiegający się o zamówienie ponoszą solidarnie odpowiedzialność za realizację zamówienia.</w:t>
      </w:r>
    </w:p>
    <w:p w:rsidR="00000000" w:rsidDel="00000000" w:rsidP="00000000" w:rsidRDefault="00000000" w:rsidRPr="00000000" w14:paraId="00000027">
      <w:pPr>
        <w:numPr>
          <w:ilvl w:val="0"/>
          <w:numId w:val="1"/>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Dla uniknięcia wątpliwości Zamawiający dopuszcza składanie wszelkich dokumentów wymagających podpisu zgodnie z Zapytaniem Ofertowym w formie elektronicznej z bezpiecznym podpisem elektronicznym poświadczonym aktualnym kwalifikowanym certyfikatem.</w:t>
      </w:r>
    </w:p>
    <w:p w:rsidR="00000000" w:rsidDel="00000000" w:rsidP="00000000" w:rsidRDefault="00000000" w:rsidRPr="00000000" w14:paraId="00000028">
      <w:pPr>
        <w:numPr>
          <w:ilvl w:val="0"/>
          <w:numId w:val="1"/>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Wykonawcy mający siedzibę lub miejsce zamieszkania poza terytorium Rzeczypospolitej Polskiej składają odpowiedni dokument lub dokumenty wystawione w kraju, w którym mają siedzibę lub miejsce zamieszkania. </w:t>
      </w:r>
      <w:r w:rsidDel="00000000" w:rsidR="00000000" w:rsidRPr="00000000">
        <w:rPr>
          <w:rtl w:val="0"/>
        </w:rPr>
      </w:r>
    </w:p>
    <w:p w:rsidR="00000000" w:rsidDel="00000000" w:rsidP="00000000" w:rsidRDefault="00000000" w:rsidRPr="00000000" w14:paraId="00000029">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Kryteria oceny ofert, informacje o wagach punktowych lub procentowych oraz opis sposobu przyznawania punktacji za spełnienie danego kryterium oceny ofert</w:t>
      </w:r>
    </w:p>
    <w:p w:rsidR="00000000" w:rsidDel="00000000" w:rsidP="00000000" w:rsidRDefault="00000000" w:rsidRPr="00000000" w14:paraId="0000002A">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Oferty będą oceniane według następujących kryteriów:</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rtl w:val="0"/>
        </w:rPr>
        <w:t xml:space="preserve">Cena netto oferty </w:t>
      </w:r>
      <w:r w:rsidDel="00000000" w:rsidR="00000000" w:rsidRPr="00000000">
        <w:rPr>
          <w:color w:val="000000"/>
          <w:sz w:val="20"/>
          <w:szCs w:val="20"/>
          <w:rtl w:val="0"/>
        </w:rPr>
        <w:t xml:space="preserve">– 100 punktów (100%);</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1fob9te" w:id="6"/>
      <w:bookmarkEnd w:id="6"/>
      <w:r w:rsidDel="00000000" w:rsidR="00000000" w:rsidRPr="00000000">
        <w:rPr>
          <w:color w:val="000000"/>
          <w:sz w:val="20"/>
          <w:szCs w:val="20"/>
          <w:rtl w:val="0"/>
        </w:rPr>
        <w:t xml:space="preserve">Sposób obliczania wartości kryterium w zakresie </w:t>
      </w:r>
      <w:r w:rsidDel="00000000" w:rsidR="00000000" w:rsidRPr="00000000">
        <w:rPr>
          <w:b w:val="1"/>
          <w:color w:val="000000"/>
          <w:sz w:val="20"/>
          <w:szCs w:val="20"/>
          <w:rtl w:val="0"/>
        </w:rPr>
        <w:t xml:space="preserve">ceny oferty</w:t>
      </w:r>
      <w:r w:rsidDel="00000000" w:rsidR="00000000" w:rsidRPr="00000000">
        <w:rPr>
          <w:color w:val="000000"/>
          <w:sz w:val="20"/>
          <w:szCs w:val="20"/>
          <w:rtl w:val="0"/>
        </w:rPr>
        <w:t xml:space="preserve">:</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Punkty dla oferty badanej = (najniższa cena netto za wykonanie przedmiotu Zamówienia / cena netto badanej oferty) x 100.</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1% = 1 punkt.</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Maksymalna liczba punktów do uzyskania w tym kryterium wynosi 100. </w:t>
      </w:r>
    </w:p>
    <w:p w:rsidR="00000000" w:rsidDel="00000000" w:rsidP="00000000" w:rsidRDefault="00000000" w:rsidRPr="00000000" w14:paraId="00000030">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 wyborze najkorzystniejszej oferty decydować będzie największa łączna ilość uzyskanych punktów (max. 100 punktów = 100%). Obliczenia będą dokonywane z dokładnością do dwóch miejsc po przecinku (zaokrąglając od „5” w górę). Pozostałe oferty uzyskują kolejne lokaty.</w:t>
      </w:r>
    </w:p>
    <w:p w:rsidR="00000000" w:rsidDel="00000000" w:rsidP="00000000" w:rsidRDefault="00000000" w:rsidRPr="00000000" w14:paraId="00000031">
      <w:pPr>
        <w:numPr>
          <w:ilvl w:val="0"/>
          <w:numId w:val="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nie można będzie wybrać oferty najkorzystniejszej z uwagi na to, że dwie lub więcej ofert przedstawia taki sam bilans ceny Zamawiający wezwie Wykonawców, którzy złożyli te oferty do przedstawienia, w terminie określonym przez Zamawiającego, dokumentów wskazujących parametry środowiskowo - klimatyczne, w celu wyboru oferty korzystniejszej pod względem oddziaływania na środowisko (w szczególności mniejsza energochłonność, zużycie wody, wykorzystanie materiałów pochodzących z recyclingu). </w:t>
      </w:r>
    </w:p>
    <w:p w:rsidR="00000000" w:rsidDel="00000000" w:rsidP="00000000" w:rsidRDefault="00000000" w:rsidRPr="00000000" w14:paraId="00000032">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Termin składania ofert</w:t>
      </w:r>
    </w:p>
    <w:p w:rsidR="00000000" w:rsidDel="00000000" w:rsidP="00000000" w:rsidRDefault="00000000" w:rsidRPr="00000000" w14:paraId="00000033">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Ofertę należy złożyć w terminie do dnia:</w:t>
      </w:r>
      <w:r w:rsidDel="00000000" w:rsidR="00000000" w:rsidRPr="00000000">
        <w:rPr>
          <w:sz w:val="20"/>
          <w:szCs w:val="20"/>
          <w:rtl w:val="0"/>
        </w:rPr>
        <w:t xml:space="preserve"> 26 lipca 2021 roku</w:t>
      </w:r>
      <w:r w:rsidDel="00000000" w:rsidR="00000000" w:rsidRPr="00000000">
        <w:rPr>
          <w:rtl w:val="0"/>
        </w:rPr>
      </w:r>
    </w:p>
    <w:p w:rsidR="00000000" w:rsidDel="00000000" w:rsidP="00000000" w:rsidRDefault="00000000" w:rsidRPr="00000000" w14:paraId="00000034">
      <w:pPr>
        <w:numPr>
          <w:ilvl w:val="0"/>
          <w:numId w:val="1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powinien być związany złożoną ofertą przez okres co najmniej </w:t>
      </w:r>
      <w:r w:rsidDel="00000000" w:rsidR="00000000" w:rsidRPr="00000000">
        <w:rPr>
          <w:b w:val="1"/>
          <w:sz w:val="20"/>
          <w:szCs w:val="20"/>
          <w:rtl w:val="0"/>
        </w:rPr>
        <w:t xml:space="preserve">3</w:t>
      </w:r>
      <w:r w:rsidDel="00000000" w:rsidR="00000000" w:rsidRPr="00000000">
        <w:rPr>
          <w:b w:val="1"/>
          <w:color w:val="000000"/>
          <w:sz w:val="20"/>
          <w:szCs w:val="20"/>
          <w:rtl w:val="0"/>
        </w:rPr>
        <w:t xml:space="preserve">0 dni</w:t>
      </w:r>
      <w:r w:rsidDel="00000000" w:rsidR="00000000" w:rsidRPr="00000000">
        <w:rPr>
          <w:color w:val="000000"/>
          <w:sz w:val="20"/>
          <w:szCs w:val="20"/>
          <w:rtl w:val="0"/>
        </w:rPr>
        <w:t xml:space="preserve">. Bieg terminu związania ofertą rozpoczyna się wraz z upływem terminu składania ofert. </w:t>
      </w:r>
    </w:p>
    <w:p w:rsidR="00000000" w:rsidDel="00000000" w:rsidP="00000000" w:rsidRDefault="00000000" w:rsidRPr="00000000" w14:paraId="00000035">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Sposób obliczenia ceny i przygotowania oferty</w:t>
      </w:r>
    </w:p>
    <w:p w:rsidR="00000000" w:rsidDel="00000000" w:rsidP="00000000" w:rsidRDefault="00000000" w:rsidRPr="00000000" w14:paraId="00000036">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Sposób obliczenia ceny:</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Wykonawca w przedstawionej </w:t>
      </w:r>
      <w:r w:rsidDel="00000000" w:rsidR="00000000" w:rsidRPr="00000000">
        <w:rPr>
          <w:b w:val="1"/>
          <w:color w:val="000000"/>
          <w:sz w:val="20"/>
          <w:szCs w:val="20"/>
          <w:rtl w:val="0"/>
        </w:rPr>
        <w:t xml:space="preserve">ofercie winien zaoferować</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cenę kompletną, obejmującą całkowity, łączny koszt przedmiotu zamówienia, w tym </w:t>
      </w:r>
      <w:r w:rsidDel="00000000" w:rsidR="00000000" w:rsidRPr="00000000">
        <w:rPr>
          <w:b w:val="1"/>
          <w:color w:val="000000"/>
          <w:sz w:val="20"/>
          <w:szCs w:val="20"/>
          <w:u w:val="single"/>
          <w:rtl w:val="0"/>
        </w:rPr>
        <w:t xml:space="preserve">wszelkie elementy cenotwórcze wynikające</w:t>
      </w:r>
      <w:r w:rsidDel="00000000" w:rsidR="00000000" w:rsidRPr="00000000">
        <w:rPr>
          <w:b w:val="1"/>
          <w:color w:val="000000"/>
          <w:sz w:val="20"/>
          <w:szCs w:val="20"/>
          <w:rtl w:val="0"/>
        </w:rPr>
        <w:t xml:space="preserve"> z realizacji przedmiotu zamówienia.</w:t>
      </w:r>
    </w:p>
    <w:p w:rsidR="00000000" w:rsidDel="00000000" w:rsidP="00000000" w:rsidRDefault="00000000" w:rsidRPr="00000000" w14:paraId="00000038">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Zamawiający wymaga, aby Wykonawca wyraził </w:t>
      </w:r>
      <w:r w:rsidDel="00000000" w:rsidR="00000000" w:rsidRPr="00000000">
        <w:rPr>
          <w:b w:val="1"/>
          <w:color w:val="000000"/>
          <w:sz w:val="20"/>
          <w:szCs w:val="20"/>
          <w:rtl w:val="0"/>
        </w:rPr>
        <w:t xml:space="preserve">cenę oferty</w:t>
      </w:r>
      <w:r w:rsidDel="00000000" w:rsidR="00000000" w:rsidRPr="00000000">
        <w:rPr>
          <w:color w:val="000000"/>
          <w:sz w:val="20"/>
          <w:szCs w:val="20"/>
          <w:rtl w:val="0"/>
        </w:rPr>
        <w:t xml:space="preserve"> </w:t>
      </w:r>
      <w:r w:rsidDel="00000000" w:rsidR="00000000" w:rsidRPr="00000000">
        <w:rPr>
          <w:b w:val="1"/>
          <w:color w:val="000000"/>
          <w:sz w:val="20"/>
          <w:szCs w:val="20"/>
          <w:rtl w:val="0"/>
        </w:rPr>
        <w:t xml:space="preserve">w polskich złotych (PLN) lub w euro (EUR).</w:t>
      </w:r>
    </w:p>
    <w:p w:rsidR="00000000" w:rsidDel="00000000" w:rsidP="00000000" w:rsidRDefault="00000000" w:rsidRPr="00000000" w14:paraId="00000039">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Wykonawców, którzy wyrażą cenę oferty w innej walucie niż PLN, dla celów wyborów oferty, Zamawiający może przeliczyć podane kwoty danej waluty po średnim kursie ogłoszonym przez NBP w dniu otwarcia ofert. W przypadku braku publikacji kursu walut przez NBP w dniu, o którym mowa powyżej, Zamawiający zastosuje ostatni kurs ogłoszony przez NBP przed tym dniem. Ryzyko kursowe ponosi Zamawiający.</w:t>
      </w:r>
    </w:p>
    <w:p w:rsidR="00000000" w:rsidDel="00000000" w:rsidP="00000000" w:rsidRDefault="00000000" w:rsidRPr="00000000" w14:paraId="0000003A">
      <w:pPr>
        <w:numPr>
          <w:ilvl w:val="0"/>
          <w:numId w:val="17"/>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color w:val="000000"/>
          <w:sz w:val="20"/>
          <w:szCs w:val="20"/>
          <w:rtl w:val="0"/>
        </w:rPr>
        <w:t xml:space="preserve">Cena oferty w przypadku Wykonawców mających siedzibę lub miejsce zamieszkania na terytorium Rzeczypospolitej Polskiej jest ceną netto, odnoszącą się do wszystkich kosztów związanych z wykonaniem zamówienia, opłaty, podatki (w tym podatek od towarów i usług - VAT) i wszystkie inne koszty o jakimkolwiek charakterze, które mogą powstać w związku z realizacją przedmiotu zamówienia. </w:t>
      </w:r>
      <w:r w:rsidDel="00000000" w:rsidR="00000000" w:rsidRPr="00000000">
        <w:rPr>
          <w:b w:val="1"/>
          <w:color w:val="000000"/>
          <w:sz w:val="20"/>
          <w:szCs w:val="20"/>
          <w:rtl w:val="0"/>
        </w:rPr>
        <w:t xml:space="preserve">Kwota podatku VAT (w wysokości obowiązującej w dniu składania ofert) oraz cena netto, powinny być wyodrębnione w sposób jednoznaczny.</w:t>
      </w:r>
    </w:p>
    <w:p w:rsidR="00000000" w:rsidDel="00000000" w:rsidP="00000000" w:rsidRDefault="00000000" w:rsidRPr="00000000" w14:paraId="0000003B">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Cena oferty w przypadku Wykonawców nie mających siedziby lub miejsca zamieszkania na terytorium Rzeczypospolitej jest ceną netto, wyrażoną w PLN lub EURO (nie uwzględniającą podatku od towarów i usług obowiązującego w Polsce), obejmująca wszelkie koszty związane w wykonaniem zamówienia, wszystkie opłaty, podatki (bez podatku od towarów i usług VAT) i wszystkie inne koszty o jakimkolwiek charakterze, które mogą powstać w związku z realizacją przedmiotu zamówienia. Cena musi być wyrażona z dokładnością do dwóch miejsc po przecinku.</w:t>
      </w:r>
    </w:p>
    <w:p w:rsidR="00000000" w:rsidDel="00000000" w:rsidP="00000000" w:rsidRDefault="00000000" w:rsidRPr="00000000" w14:paraId="0000003C">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u w:val="single"/>
        </w:rPr>
      </w:pPr>
      <w:r w:rsidDel="00000000" w:rsidR="00000000" w:rsidRPr="00000000">
        <w:rPr>
          <w:b w:val="1"/>
          <w:color w:val="000000"/>
          <w:sz w:val="20"/>
          <w:szCs w:val="20"/>
          <w:u w:val="single"/>
          <w:rtl w:val="0"/>
        </w:rPr>
        <w:t xml:space="preserve">Wzór formularza ofertowego stanowi załącznik nr 2  do niniejszego zapytania ofertowego. Zamawiający wymaga złożenia oferty na realizację Zamówienia z wykorzystaniem przedmiotowego wzorcowego formularza ofertowego. Formularz oferty powinien zawierać następujące załączniki:</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 odpis z KRS Wykonawcy / Odpis z CEIDG Wykonawcy / inny dokument rejestrowy właściwy dla Wykonawcy wskazujący osoby uprawnione do reprezentowania Wykonawcy i złożenia oferty;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 pełnomocnictwo, jeżeli oferta jest składana przez pełnomocnika; </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u w:val="single"/>
        </w:rPr>
      </w:pPr>
      <w:r w:rsidDel="00000000" w:rsidR="00000000" w:rsidRPr="00000000">
        <w:rPr>
          <w:b w:val="1"/>
          <w:color w:val="000000"/>
          <w:sz w:val="20"/>
          <w:szCs w:val="20"/>
          <w:u w:val="single"/>
          <w:rtl w:val="0"/>
        </w:rPr>
        <w:t xml:space="preserve">- opis oferty.</w:t>
      </w:r>
    </w:p>
    <w:p w:rsidR="00000000" w:rsidDel="00000000" w:rsidP="00000000" w:rsidRDefault="00000000" w:rsidRPr="00000000" w14:paraId="00000040">
      <w:pPr>
        <w:numPr>
          <w:ilvl w:val="0"/>
          <w:numId w:val="17"/>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Ofertę należy złożyć: 1) w formie pisemnej w siedzibie Zamawiającego: VIGO System Spółka Akcyjna, ul. Poznańska 129/133, 05-850 Ożarów Mazowiecki, przy czym w przypadku przesłania oferty pocztą dla zachowania terminu składania ofert decyduje data doręczenia oferty Zamawiającemu, lub 2) drogą elektroniczną na adres email: </w:t>
      </w:r>
      <w:r w:rsidDel="00000000" w:rsidR="00000000" w:rsidRPr="00000000">
        <w:rPr>
          <w:b w:val="1"/>
          <w:color w:val="000000"/>
          <w:sz w:val="20"/>
          <w:szCs w:val="20"/>
          <w:rtl w:val="0"/>
        </w:rPr>
        <w:t xml:space="preserve">vigo2020tenders@vigo.com.pl</w:t>
      </w:r>
      <w:r w:rsidDel="00000000" w:rsidR="00000000" w:rsidRPr="00000000">
        <w:rPr>
          <w:color w:val="000000"/>
          <w:sz w:val="20"/>
          <w:szCs w:val="20"/>
          <w:rtl w:val="0"/>
        </w:rPr>
        <w:t xml:space="preserve"> z zastrzeżeniem maksymalnej wielkości jednej wiadomości 25 MB. lub 3) drogą elektroniczną na następujący adres e-mail: vigo2020tenders@vigo.com.pl z bezpiecznym podpisem elektronicznym potwierdzonym kwalifikowanym certyfikatem z zastrzeżeniem, że maksymalny rozmiar jednego e-maila nie może przekroczyć 25 MB - przy czym w przypadku przesłania oferty drogą elektroniczną o której mowa w pkt. 2) i 3) dla zachowania terminu składania ofert decydująca jest data zarejestrowania wiadomości e-mail na serwerach Zamawiającego z uwzględnieniem strefy czasowej Zamawiającego. </w:t>
      </w:r>
    </w:p>
    <w:p w:rsidR="00000000" w:rsidDel="00000000" w:rsidP="00000000" w:rsidRDefault="00000000" w:rsidRPr="00000000" w14:paraId="00000041">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Badanie ofert</w:t>
      </w:r>
    </w:p>
    <w:p w:rsidR="00000000" w:rsidDel="00000000" w:rsidP="00000000" w:rsidRDefault="00000000" w:rsidRPr="00000000" w14:paraId="00000042">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może przed upływem terminu składania ofert zmienić lub wycofać swoją ofertę. </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toku badania i oceny ofert Zamawiający może: </w:t>
      </w:r>
    </w:p>
    <w:p w:rsidR="00000000" w:rsidDel="00000000" w:rsidP="00000000" w:rsidRDefault="00000000" w:rsidRPr="00000000" w14:paraId="00000044">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złożenia wyjaśnień dotyczących treści oferty </w:t>
        <w:br w:type="textWrapping"/>
        <w:t xml:space="preserve">w wyznaczonym terminie;</w:t>
      </w:r>
    </w:p>
    <w:p w:rsidR="00000000" w:rsidDel="00000000" w:rsidP="00000000" w:rsidRDefault="00000000" w:rsidRPr="00000000" w14:paraId="00000045">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żądać od wykonawcy uzupełnienia lub naprawienia braków w nadesłanej dokumentacji - w wyznaczonym terminie;</w:t>
      </w:r>
    </w:p>
    <w:p w:rsidR="00000000" w:rsidDel="00000000" w:rsidP="00000000" w:rsidRDefault="00000000" w:rsidRPr="00000000" w14:paraId="00000046">
      <w:pPr>
        <w:numPr>
          <w:ilvl w:val="0"/>
          <w:numId w:val="16"/>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poprawiać oczywiste omyłki pisarskie lub rachunkowe oraz inne omyłki niepowodujące istotnych zmian w treści oferty, zawiadamiając o tym wykonawcę. </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Brak odpowiedzi wykonawcy w wyznaczonym terminie, udzielenie odpowiedzi, która nie rozwiewa wątpliwości lub nieuzupełnienie braków oferty w wyznaczonym terminie uznaje się za cofnięcie oferty przez wykonawcę. </w:t>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wyklucza wykonawcę, który nie spełnia warunków udziału </w:t>
        <w:br w:type="textWrapping"/>
        <w:t xml:space="preserve">w postępowaniu o udzielenie Zamówienia. </w:t>
      </w:r>
    </w:p>
    <w:p w:rsidR="00000000" w:rsidDel="00000000" w:rsidP="00000000" w:rsidRDefault="00000000" w:rsidRPr="00000000" w14:paraId="00000049">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odrzuca ofertę Wykonawcy, jeżeli: </w:t>
      </w:r>
    </w:p>
    <w:p w:rsidR="00000000" w:rsidDel="00000000" w:rsidP="00000000" w:rsidRDefault="00000000" w:rsidRPr="00000000" w14:paraId="0000004A">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jej treść nie odpowiada treści zapytania ofertowego; </w:t>
      </w:r>
    </w:p>
    <w:p w:rsidR="00000000" w:rsidDel="00000000" w:rsidP="00000000" w:rsidRDefault="00000000" w:rsidRPr="00000000" w14:paraId="0000004B">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błędy w obliczeniu ceny, które nie podlegają usunięciu; </w:t>
      </w:r>
    </w:p>
    <w:p w:rsidR="00000000" w:rsidDel="00000000" w:rsidP="00000000" w:rsidRDefault="00000000" w:rsidRPr="00000000" w14:paraId="0000004C">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zawiera rażąco niską cenę w stosunku do przedmiotu Zamówienia;</w:t>
      </w:r>
    </w:p>
    <w:p w:rsidR="00000000" w:rsidDel="00000000" w:rsidP="00000000" w:rsidRDefault="00000000" w:rsidRPr="00000000" w14:paraId="0000004D">
      <w:pPr>
        <w:numPr>
          <w:ilvl w:val="0"/>
          <w:numId w:val="8"/>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wykonawca złożył więcej niż jedną ofertę. </w:t>
      </w:r>
    </w:p>
    <w:p w:rsidR="00000000" w:rsidDel="00000000" w:rsidP="00000000" w:rsidRDefault="00000000" w:rsidRPr="00000000" w14:paraId="0000004E">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Wykonawcy mogą zadawać pytania o wyjaśnienie wątpliwości dotyczących warunków postępowania o udzielenie Zamówienia.</w:t>
      </w:r>
    </w:p>
    <w:p w:rsidR="00000000" w:rsidDel="00000000" w:rsidP="00000000" w:rsidRDefault="00000000" w:rsidRPr="00000000" w14:paraId="0000004F">
      <w:pPr>
        <w:numPr>
          <w:ilvl w:val="0"/>
          <w:numId w:val="5"/>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Ocenie przez Zamawiającego podlegać będą tylko te oferty, które wpłyną do Zamawiającego w okresie od dnia ogłoszenia niniejszego zapytania ofertowego do dnia upływu terminu składania ofert. Oferty złożone po upływie niniejszego terminu nie będą rozpatrywane.</w:t>
      </w:r>
    </w:p>
    <w:p w:rsidR="00000000" w:rsidDel="00000000" w:rsidP="00000000" w:rsidRDefault="00000000" w:rsidRPr="00000000" w14:paraId="00000050">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Osoby kontaktowe </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Osobami kontaktowymi ze strony Zamawiającego są:</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sprawach proceduralnych: Dominik Nowak, e-mail dnowak@vigo.com.pl.</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line="360" w:lineRule="auto"/>
        <w:ind w:left="0" w:hanging="2"/>
        <w:jc w:val="both"/>
        <w:rPr>
          <w:sz w:val="20"/>
          <w:szCs w:val="20"/>
        </w:rPr>
      </w:pPr>
      <w:r w:rsidDel="00000000" w:rsidR="00000000" w:rsidRPr="00000000">
        <w:rPr>
          <w:color w:val="000000"/>
          <w:sz w:val="20"/>
          <w:szCs w:val="20"/>
          <w:rtl w:val="0"/>
        </w:rPr>
        <w:t xml:space="preserve">W sprawach technicznych: </w:t>
      </w:r>
      <w:r w:rsidDel="00000000" w:rsidR="00000000" w:rsidRPr="00000000">
        <w:rPr>
          <w:sz w:val="20"/>
          <w:szCs w:val="20"/>
          <w:rtl w:val="0"/>
        </w:rPr>
        <w:t xml:space="preserve">Marta Witkowska-Baran  </w:t>
      </w:r>
      <w:r w:rsidDel="00000000" w:rsidR="00000000" w:rsidRPr="00000000">
        <w:rPr>
          <w:color w:val="000000"/>
          <w:sz w:val="20"/>
          <w:szCs w:val="20"/>
          <w:rtl w:val="0"/>
        </w:rPr>
        <w:t xml:space="preserve">e-mail: </w:t>
      </w:r>
      <w:r w:rsidDel="00000000" w:rsidR="00000000" w:rsidRPr="00000000">
        <w:rPr>
          <w:sz w:val="20"/>
          <w:szCs w:val="20"/>
          <w:rtl w:val="0"/>
        </w:rPr>
        <w:t xml:space="preserve">mwbaran@vigo.com.pl</w:t>
      </w:r>
      <w:r w:rsidDel="00000000" w:rsidR="00000000" w:rsidRPr="00000000">
        <w:rPr>
          <w:color w:val="000000"/>
          <w:sz w:val="20"/>
          <w:szCs w:val="20"/>
          <w:rtl w:val="0"/>
        </w:rPr>
        <w:t xml:space="preserve">; </w:t>
      </w:r>
      <w:r w:rsidDel="00000000" w:rsidR="00000000" w:rsidRPr="00000000">
        <w:rPr>
          <w:rtl w:val="0"/>
        </w:rPr>
      </w:r>
    </w:p>
    <w:p w:rsidR="00000000" w:rsidDel="00000000" w:rsidP="00000000" w:rsidRDefault="00000000" w:rsidRPr="00000000" w14:paraId="00000054">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Informacja o wyborze najkorzystniejszej oferty</w:t>
      </w:r>
    </w:p>
    <w:p w:rsidR="00000000" w:rsidDel="00000000" w:rsidP="00000000" w:rsidRDefault="00000000" w:rsidRPr="00000000" w14:paraId="00000055">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do rozpoczęcia negocjacji z Wykonawcami, których oferty zostały prawidłowo złożone w toku postępowania. Negocjacje w celu polepszenia warunków zamówienia mogą dotyczyć w szczególności ceny. Negocjacje będą prowadzone w sposób nie pogarszający warunków zamówienia określonych w zapytaniu ofertowym, w sposób przejrzysty i nie naruszający dostępu wszystkich wykonawców do negocjacji. </w:t>
      </w:r>
    </w:p>
    <w:p w:rsidR="00000000" w:rsidDel="00000000" w:rsidP="00000000" w:rsidRDefault="00000000" w:rsidRPr="00000000" w14:paraId="00000056">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zamknąć postępowanie o udzielenie Zamówienia bez dokonywania wyboru jakiejkolwiek oferty.</w:t>
      </w:r>
    </w:p>
    <w:p w:rsidR="00000000" w:rsidDel="00000000" w:rsidP="00000000" w:rsidRDefault="00000000" w:rsidRPr="00000000" w14:paraId="00000057">
      <w:pPr>
        <w:numPr>
          <w:ilvl w:val="0"/>
          <w:numId w:val="9"/>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bookmarkStart w:colFirst="0" w:colLast="0" w:name="_heading=h.gjdgxs" w:id="7"/>
      <w:bookmarkEnd w:id="7"/>
      <w:r w:rsidDel="00000000" w:rsidR="00000000" w:rsidRPr="00000000">
        <w:rPr>
          <w:color w:val="000000"/>
          <w:sz w:val="20"/>
          <w:szCs w:val="20"/>
          <w:rtl w:val="0"/>
        </w:rPr>
        <w:t xml:space="preserve">Zamawiający zawiadomi wykonawców o wyborze najkorzystniejszej oferty, względnie o zamknięciu postępowania o udzielenie Zamówienia bez dokonywania wyboru jakiejkolwiek oferty. Zawiadomienie nastąpi w sposób przewidziany dla upublicznienia niniejszego zapytania ofertowego tj: </w:t>
      </w:r>
      <w:hyperlink r:id="rId7">
        <w:r w:rsidDel="00000000" w:rsidR="00000000" w:rsidRPr="00000000">
          <w:rPr>
            <w:color w:val="0000ff"/>
            <w:sz w:val="20"/>
            <w:szCs w:val="20"/>
            <w:u w:val="single"/>
            <w:rtl w:val="0"/>
          </w:rPr>
          <w:t xml:space="preserve">https://vigo.com.pl/o-nas/zamowienia/</w:t>
        </w:r>
      </w:hyperlink>
      <w:r w:rsidDel="00000000" w:rsidR="00000000" w:rsidRPr="00000000">
        <w:rPr>
          <w:color w:val="000000"/>
          <w:sz w:val="20"/>
          <w:szCs w:val="20"/>
          <w:rtl w:val="0"/>
        </w:rPr>
        <w:t xml:space="preserve">.</w:t>
      </w:r>
    </w:p>
    <w:p w:rsidR="00000000" w:rsidDel="00000000" w:rsidP="00000000" w:rsidRDefault="00000000" w:rsidRPr="00000000" w14:paraId="00000058">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Istotne warunki zamówienia</w:t>
      </w:r>
    </w:p>
    <w:p w:rsidR="00000000" w:rsidDel="00000000" w:rsidP="00000000" w:rsidRDefault="00000000" w:rsidRPr="00000000" w14:paraId="00000059">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b w:val="1"/>
          <w:color w:val="000000"/>
          <w:sz w:val="20"/>
          <w:szCs w:val="20"/>
          <w:rtl w:val="0"/>
        </w:rPr>
        <w:t xml:space="preserve">Zamawiający wymaga podpisania złożonego zamówienia oraz zwrotne przesłanie dokumentu. Za podpisanie uznaje się własnoręczny czytelny podpis składający się co najmniej z nazwiska osoby (osób) uprawnionej (uprawnionych) do reprezentowania podmiotu zgodnie z formą reprezentacji określoną w dokumencie rejestrowym lub innym dokumencie właściwym dla Wykonawcy (lub pełnomocnictwie) lub podpis z pieczątką imienną osoby (osób) lub inny podpis pozwalający na identyfikację podpisu.</w:t>
      </w:r>
      <w:r w:rsidDel="00000000" w:rsidR="00000000" w:rsidRPr="00000000">
        <w:rPr>
          <w:rtl w:val="0"/>
        </w:rPr>
      </w:r>
    </w:p>
    <w:p w:rsidR="00000000" w:rsidDel="00000000" w:rsidP="00000000" w:rsidRDefault="00000000" w:rsidRPr="00000000" w14:paraId="0000005A">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wymaga dostarczenia zamawianego towaru w terminie przewidzianym zapytaniem ofertowym do siedziby Zamawiającego. </w:t>
      </w:r>
    </w:p>
    <w:p w:rsidR="00000000" w:rsidDel="00000000" w:rsidP="00000000" w:rsidRDefault="00000000" w:rsidRPr="00000000" w14:paraId="0000005B">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Towar musi być zgodny ze specyfikacją zawartą w załączniku nr 1 do zapytania ofertowego.</w:t>
      </w:r>
    </w:p>
    <w:p w:rsidR="00000000" w:rsidDel="00000000" w:rsidP="00000000" w:rsidRDefault="00000000" w:rsidRPr="00000000" w14:paraId="0000005C">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sz w:val="20"/>
          <w:szCs w:val="20"/>
          <w:rtl w:val="0"/>
        </w:rPr>
        <w:t xml:space="preserve">Zamawiający akceptuje dowolną formę płatności (np. 100 % przedpłaty za dostarczony towar na podstawie faktury proforma doręczonej na adres e-mail: zakupy@vigo.com.pl lub płatność po dostawie). Oryginał faktury powinien zostać dostarczony na adres invoices@vigo.com.pl. W przypadku podmiotów zarejestrowanych na terytorium Rzeczypospolitej Polskiej rachunek bankowy Wykonawcy musi znajdować się na liście podmiotów zarejestrowanych jako podatnicy VAT, dostępnej na stronie: https://www.podatki.gov.pl/wykaz-podatnikow-vat-wyszukiwarka pod rygorem odmowy zapłaty do czasu uregulowania tego postanowienia.</w:t>
      </w:r>
      <w:r w:rsidDel="00000000" w:rsidR="00000000" w:rsidRPr="00000000">
        <w:rPr>
          <w:rtl w:val="0"/>
        </w:rPr>
      </w:r>
    </w:p>
    <w:p w:rsidR="00000000" w:rsidDel="00000000" w:rsidP="00000000" w:rsidRDefault="00000000" w:rsidRPr="00000000" w14:paraId="0000005D">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dopuszcza zmianę treści zamówienia w sytuacji gdy niezbędna jest zmiana terminu lub zakresu realizacji zamówienia w przypadku zaistnienia okoliczności lub zdarzeń uniemożliwiających realizację umowy w wyznaczonym terminie</w:t>
      </w:r>
      <w:r w:rsidDel="00000000" w:rsidR="00000000" w:rsidRPr="00000000">
        <w:rPr>
          <w:color w:val="000000"/>
          <w:sz w:val="20"/>
          <w:szCs w:val="20"/>
          <w:u w:val="single"/>
          <w:rtl w:val="0"/>
        </w:rPr>
        <w:t xml:space="preserve">, na które obie strony nie miały wpływu</w:t>
      </w:r>
      <w:r w:rsidDel="00000000" w:rsidR="00000000" w:rsidRPr="00000000">
        <w:rPr>
          <w:color w:val="000000"/>
          <w:sz w:val="20"/>
          <w:szCs w:val="20"/>
          <w:rtl w:val="0"/>
        </w:rPr>
        <w:t xml:space="preserve"> (tj. siła wyższa</w:t>
      </w:r>
      <w:r w:rsidDel="00000000" w:rsidR="00000000" w:rsidRPr="00000000">
        <w:rPr>
          <w:sz w:val="20"/>
          <w:szCs w:val="20"/>
          <w:rtl w:val="0"/>
        </w:rPr>
        <w:t xml:space="preserve">)</w:t>
      </w:r>
      <w:r w:rsidDel="00000000" w:rsidR="00000000" w:rsidRPr="00000000">
        <w:rPr>
          <w:color w:val="000000"/>
          <w:sz w:val="20"/>
          <w:szCs w:val="20"/>
          <w:rtl w:val="0"/>
        </w:rPr>
        <w:t xml:space="preserve">;</w:t>
      </w:r>
    </w:p>
    <w:p w:rsidR="00000000" w:rsidDel="00000000" w:rsidP="00000000" w:rsidRDefault="00000000" w:rsidRPr="00000000" w14:paraId="0000005E">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W przypadku opóźnienia w dostawie powstałego z winy Wykonawcy, zapłaci on Zamawiającemu karę umowną w wysokości 0,1% wartości zamówienia netto za każdy dzień opóźnienia– nie więcej niż 5 %. Wykonawca </w:t>
      </w:r>
      <w:r w:rsidDel="00000000" w:rsidR="00000000" w:rsidRPr="00000000">
        <w:rPr>
          <w:sz w:val="20"/>
          <w:szCs w:val="20"/>
          <w:rtl w:val="0"/>
        </w:rPr>
        <w:t xml:space="preserve">wyraża</w:t>
      </w:r>
      <w:r w:rsidDel="00000000" w:rsidR="00000000" w:rsidRPr="00000000">
        <w:rPr>
          <w:color w:val="000000"/>
          <w:sz w:val="20"/>
          <w:szCs w:val="20"/>
          <w:rtl w:val="0"/>
        </w:rPr>
        <w:t xml:space="preserve"> zgodę na potrącenie ewentualnej kary umownej z wynagrodzenia. </w:t>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Wykonawca, którego oferta zostanie wybrana przez Zamawiającego jako najkorzystniejsza,</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zobowiązany jest do przystąpienia do realizacji po przekazaniu zamówienia przez Wykonawcę. Zamawiający wymaga potwierdzenia przyjęcia Zamówienia do realizacji. </w:t>
      </w:r>
    </w:p>
    <w:p w:rsidR="00000000" w:rsidDel="00000000" w:rsidP="00000000" w:rsidRDefault="00000000" w:rsidRPr="00000000" w14:paraId="00000060">
      <w:pPr>
        <w:numPr>
          <w:ilvl w:val="0"/>
          <w:numId w:val="10"/>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Jeżeli wykonawca, którego oferta została wybrana, będzie uchylał się od realizacji zamówienia w wyżej wskazanym terminie, Zamawiający </w:t>
      </w:r>
      <w:r w:rsidDel="00000000" w:rsidR="00000000" w:rsidRPr="00000000">
        <w:rPr>
          <w:sz w:val="20"/>
          <w:szCs w:val="20"/>
          <w:rtl w:val="0"/>
        </w:rPr>
        <w:t xml:space="preserve">wybierze</w:t>
      </w:r>
      <w:r w:rsidDel="00000000" w:rsidR="00000000" w:rsidRPr="00000000">
        <w:rPr>
          <w:color w:val="000000"/>
          <w:sz w:val="20"/>
          <w:szCs w:val="20"/>
          <w:rtl w:val="0"/>
        </w:rPr>
        <w:t xml:space="preserve"> ofertę najkorzystniejszą spośród pozostałych ofert.</w:t>
      </w:r>
    </w:p>
    <w:p w:rsidR="00000000" w:rsidDel="00000000" w:rsidP="00000000" w:rsidRDefault="00000000" w:rsidRPr="00000000" w14:paraId="00000061">
      <w:pPr>
        <w:numPr>
          <w:ilvl w:val="0"/>
          <w:numId w:val="14"/>
        </w:num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Postanowienia końcowe</w:t>
      </w:r>
    </w:p>
    <w:p w:rsidR="00000000" w:rsidDel="00000000" w:rsidP="00000000" w:rsidRDefault="00000000" w:rsidRPr="00000000" w14:paraId="00000062">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zastrzega sobie prawo unieważnienia zapytania ofertowego w każdej chwili, bez podania przyczyny.</w:t>
      </w:r>
    </w:p>
    <w:p w:rsidR="00000000" w:rsidDel="00000000" w:rsidP="00000000" w:rsidRDefault="00000000" w:rsidRPr="00000000" w14:paraId="00000063">
      <w:pPr>
        <w:numPr>
          <w:ilvl w:val="0"/>
          <w:numId w:val="2"/>
        </w:num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Zamawiający może w każdym czasie bez podania przyczyny odwołać lub zmienić treść niniejszego zapytania ofertowego. Jeżeli zmiany będą miały wpływ na treść ofert składanych w toku postępowania, Zamawiający przedłuży termin składania ofert.</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line="360" w:lineRule="auto"/>
        <w:ind w:left="0" w:hanging="2"/>
        <w:jc w:val="both"/>
        <w:rPr>
          <w:b w:val="1"/>
          <w:color w:val="000000"/>
          <w:sz w:val="20"/>
          <w:szCs w:val="20"/>
        </w:rPr>
      </w:pPr>
      <w:r w:rsidDel="00000000" w:rsidR="00000000" w:rsidRPr="00000000">
        <w:rPr>
          <w:b w:val="1"/>
          <w:color w:val="000000"/>
          <w:sz w:val="20"/>
          <w:szCs w:val="20"/>
          <w:rtl w:val="0"/>
        </w:rPr>
        <w:t xml:space="preserve">Załączniki</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Do niniejszego zapytania ofertowego dołączone są następujące dokumenty:</w:t>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1 - opis przedmiotu zamówienia;</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2 – wzór formularza oferty.</w:t>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color w:val="000000"/>
          <w:sz w:val="20"/>
          <w:szCs w:val="20"/>
          <w:rtl w:val="0"/>
        </w:rPr>
        <w:t xml:space="preserve">Załącznik nr 3 – wzór pełnomocnictwa</w:t>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line="360" w:lineRule="auto"/>
        <w:ind w:left="0" w:hanging="2"/>
        <w:jc w:val="both"/>
        <w:rPr>
          <w:color w:val="000000"/>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276" w:top="1417" w:left="1701" w:right="1701" w:header="708.6614173228347" w:footer="396.850393700787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entury Gothi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536"/>
        <w:tab w:val="right" w:pos="9072"/>
      </w:tabs>
      <w:spacing w:line="240" w:lineRule="auto"/>
      <w:ind w:left="0" w:hanging="2"/>
      <w:jc w:val="right"/>
      <w:rPr>
        <w:color w:val="000000"/>
      </w:rPr>
    </w:pPr>
    <w:r w:rsidDel="00000000" w:rsidR="00000000" w:rsidRPr="00000000">
      <w:rPr>
        <w:rtl w:val="0"/>
      </w:rPr>
      <w:t xml:space="preserve">TMS-MRP/1</w:t>
      <w:tab/>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536"/>
        <w:tab w:val="right" w:pos="9072"/>
      </w:tabs>
      <w:spacing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center"/>
      <w:rPr>
        <w:color w:val="40404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pacing w:line="276" w:lineRule="auto"/>
      <w:ind w:left="0" w:hanging="2"/>
      <w:rPr>
        <w:color w:val="404040"/>
        <w:sz w:val="20"/>
        <w:szCs w:val="2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105535" cy="589915"/>
                <wp:effectExtent b="0" l="0" r="0" t="0"/>
                <wp:docPr descr="Logo POIR" id="1061"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120" w:line="240" w:lineRule="auto"/>
            <w:ind w:left="0" w:hanging="2"/>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120" w:line="240" w:lineRule="auto"/>
            <w:ind w:left="0" w:hanging="2"/>
            <w:jc w:val="right"/>
            <w:rPr>
              <w:rFonts w:ascii="Arial" w:cs="Arial" w:eastAsia="Arial" w:hAnsi="Arial"/>
              <w:color w:val="333399"/>
              <w:sz w:val="16"/>
              <w:szCs w:val="16"/>
            </w:rPr>
          </w:pPr>
          <w:r w:rsidDel="00000000" w:rsidR="00000000" w:rsidRPr="00000000">
            <w:rPr>
              <w:rFonts w:ascii="Arial" w:cs="Arial" w:eastAsia="Arial" w:hAnsi="Arial"/>
              <w:color w:val="000000"/>
              <w:sz w:val="20"/>
              <w:szCs w:val="20"/>
            </w:rPr>
            <w:drawing>
              <wp:inline distB="0" distT="0" distL="114300" distR="114300">
                <wp:extent cx="1638935" cy="561340"/>
                <wp:effectExtent b="0" l="0" r="0" t="0"/>
                <wp:docPr descr="UE EFRR_pol" id="1062" name="image1.jpg"/>
                <a:graphic>
                  <a:graphicData uri="http://schemas.openxmlformats.org/drawingml/2006/picture">
                    <pic:pic>
                      <pic:nvPicPr>
                        <pic:cNvPr descr="UE EFRR_pol" id="0" name="image1.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120" w:line="240" w:lineRule="auto"/>
      <w:ind w:left="0" w:hanging="2"/>
      <w:jc w:val="center"/>
      <w:rPr>
        <w:rFonts w:ascii="Times New Roman" w:cs="Times New Roman" w:eastAsia="Times New Roman" w:hAnsi="Times New Roman"/>
        <w:color w:val="548dd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19058</wp:posOffset>
          </wp:positionH>
          <wp:positionV relativeFrom="paragraph">
            <wp:posOffset>19058</wp:posOffset>
          </wp:positionV>
          <wp:extent cx="5399730" cy="622300"/>
          <wp:effectExtent b="0" l="0" r="0" t="0"/>
          <wp:wrapSquare wrapText="bothSides" distB="114300" distT="114300" distL="114300" distR="114300"/>
          <wp:docPr id="106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399730" cy="6223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2">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4">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5">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6">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8">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9">
    <w:lvl w:ilvl="0">
      <w:start w:val="1"/>
      <w:numFmt w:val="decimal"/>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2"/>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18" w:hanging="360"/>
      </w:pPr>
      <w:rPr/>
    </w:lvl>
    <w:lvl w:ilvl="1">
      <w:start w:val="1"/>
      <w:numFmt w:val="lowerLetter"/>
      <w:lvlText w:val="%2."/>
      <w:lvlJc w:val="left"/>
      <w:pPr>
        <w:ind w:left="1438" w:hanging="360"/>
      </w:pPr>
      <w:rPr/>
    </w:lvl>
    <w:lvl w:ilvl="2">
      <w:start w:val="1"/>
      <w:numFmt w:val="lowerRoman"/>
      <w:lvlText w:val="%3."/>
      <w:lvlJc w:val="right"/>
      <w:pPr>
        <w:ind w:left="2158" w:hanging="180"/>
      </w:pPr>
      <w:rPr/>
    </w:lvl>
    <w:lvl w:ilvl="3">
      <w:start w:val="1"/>
      <w:numFmt w:val="decimal"/>
      <w:lvlText w:val="%4."/>
      <w:lvlJc w:val="left"/>
      <w:pPr>
        <w:ind w:left="2878" w:hanging="360"/>
      </w:pPr>
      <w:rPr/>
    </w:lvl>
    <w:lvl w:ilvl="4">
      <w:start w:val="1"/>
      <w:numFmt w:val="lowerLetter"/>
      <w:lvlText w:val="%5."/>
      <w:lvlJc w:val="left"/>
      <w:pPr>
        <w:ind w:left="3598" w:hanging="360"/>
      </w:pPr>
      <w:rPr/>
    </w:lvl>
    <w:lvl w:ilvl="5">
      <w:start w:val="1"/>
      <w:numFmt w:val="lowerRoman"/>
      <w:lvlText w:val="%6."/>
      <w:lvlJc w:val="right"/>
      <w:pPr>
        <w:ind w:left="4318" w:hanging="180"/>
      </w:pPr>
      <w:rPr/>
    </w:lvl>
    <w:lvl w:ilvl="6">
      <w:start w:val="1"/>
      <w:numFmt w:val="decimal"/>
      <w:lvlText w:val="%7."/>
      <w:lvlJc w:val="left"/>
      <w:pPr>
        <w:ind w:left="5038" w:hanging="360"/>
      </w:pPr>
      <w:rPr/>
    </w:lvl>
    <w:lvl w:ilvl="7">
      <w:start w:val="1"/>
      <w:numFmt w:val="lowerLetter"/>
      <w:lvlText w:val="%8."/>
      <w:lvlJc w:val="left"/>
      <w:pPr>
        <w:ind w:left="5758" w:hanging="360"/>
      </w:pPr>
      <w:rPr/>
    </w:lvl>
    <w:lvl w:ilvl="8">
      <w:start w:val="1"/>
      <w:numFmt w:val="lowerRoman"/>
      <w:lvlText w:val="%9."/>
      <w:lvlJc w:val="right"/>
      <w:pPr>
        <w:ind w:left="6478" w:hanging="180"/>
      </w:pPr>
      <w:rPr/>
    </w:lvl>
  </w:abstractNum>
  <w:abstractNum w:abstractNumId="14">
    <w:lvl w:ilvl="0">
      <w:start w:val="3"/>
      <w:numFmt w:val="decimal"/>
      <w:lvlText w:val="%1."/>
      <w:lvlJc w:val="left"/>
      <w:pPr>
        <w:ind w:left="360" w:hanging="360"/>
      </w:pPr>
      <w:rPr>
        <w:sz w:val="22"/>
        <w:szCs w:val="22"/>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6">
    <w:lvl w:ilvl="0">
      <w:start w:val="1"/>
      <w:numFmt w:val="lowerLetter"/>
      <w:lvlText w:val="%1."/>
      <w:lvlJc w:val="left"/>
      <w:pPr>
        <w:ind w:left="358"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abstractNum w:abstractNumId="17">
    <w:lvl w:ilvl="0">
      <w:start w:val="1"/>
      <w:numFmt w:val="decimal"/>
      <w:lvlText w:val="%1."/>
      <w:lvlJc w:val="left"/>
      <w:pPr>
        <w:ind w:left="360" w:hanging="360"/>
      </w:pPr>
      <w:rPr/>
    </w:lvl>
    <w:lvl w:ilvl="1">
      <w:start w:val="1"/>
      <w:numFmt w:val="lowerLetter"/>
      <w:lvlText w:val="%2."/>
      <w:lvlJc w:val="left"/>
      <w:pPr>
        <w:ind w:left="1078" w:hanging="360"/>
      </w:pPr>
      <w:rPr/>
    </w:lvl>
    <w:lvl w:ilvl="2">
      <w:start w:val="1"/>
      <w:numFmt w:val="lowerRoman"/>
      <w:lvlText w:val="%3."/>
      <w:lvlJc w:val="right"/>
      <w:pPr>
        <w:ind w:left="1798" w:hanging="180"/>
      </w:pPr>
      <w:rPr/>
    </w:lvl>
    <w:lvl w:ilvl="3">
      <w:start w:val="1"/>
      <w:numFmt w:val="decimal"/>
      <w:lvlText w:val="%4."/>
      <w:lvlJc w:val="left"/>
      <w:pPr>
        <w:ind w:left="2518" w:hanging="360"/>
      </w:pPr>
      <w:rPr/>
    </w:lvl>
    <w:lvl w:ilvl="4">
      <w:start w:val="1"/>
      <w:numFmt w:val="lowerLetter"/>
      <w:lvlText w:val="%5."/>
      <w:lvlJc w:val="left"/>
      <w:pPr>
        <w:ind w:left="3238" w:hanging="360"/>
      </w:pPr>
      <w:rPr/>
    </w:lvl>
    <w:lvl w:ilvl="5">
      <w:start w:val="1"/>
      <w:numFmt w:val="lowerRoman"/>
      <w:lvlText w:val="%6."/>
      <w:lvlJc w:val="right"/>
      <w:pPr>
        <w:ind w:left="3958" w:hanging="180"/>
      </w:pPr>
      <w:rPr/>
    </w:lvl>
    <w:lvl w:ilvl="6">
      <w:start w:val="1"/>
      <w:numFmt w:val="decimal"/>
      <w:lvlText w:val="%7."/>
      <w:lvlJc w:val="left"/>
      <w:pPr>
        <w:ind w:left="4678" w:hanging="360"/>
      </w:pPr>
      <w:rPr/>
    </w:lvl>
    <w:lvl w:ilvl="7">
      <w:start w:val="1"/>
      <w:numFmt w:val="lowerLetter"/>
      <w:lvlText w:val="%8."/>
      <w:lvlJc w:val="left"/>
      <w:pPr>
        <w:ind w:left="5398" w:hanging="360"/>
      </w:pPr>
      <w:rPr/>
    </w:lvl>
    <w:lvl w:ilvl="8">
      <w:start w:val="1"/>
      <w:numFmt w:val="lowerRoman"/>
      <w:lvlText w:val="%9."/>
      <w:lvlJc w:val="right"/>
      <w:pPr>
        <w:ind w:left="6118"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pl-PL"/>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spacing w:after="240" w:lineRule="auto"/>
      <w:ind w:left="0" w:firstLine="0"/>
      <w:jc w:val="both"/>
    </w:pPr>
    <w:rPr>
      <w:rFonts w:ascii="Times New Roman" w:cs="Times New Roman" w:eastAsia="Times New Roman" w:hAnsi="Times New Roman"/>
      <w:color w:val="000000"/>
      <w:sz w:val="22"/>
      <w:szCs w:val="22"/>
    </w:rPr>
  </w:style>
  <w:style w:type="paragraph" w:styleId="Heading3">
    <w:name w:val="heading 3"/>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4">
    <w:name w:val="heading 4"/>
    <w:basedOn w:val="Normal"/>
    <w:next w:val="Normal"/>
    <w:pPr>
      <w:spacing w:after="240" w:lineRule="auto"/>
      <w:ind w:left="0" w:firstLine="0"/>
      <w:jc w:val="both"/>
    </w:pPr>
    <w:rPr>
      <w:rFonts w:ascii="Times New Roman" w:cs="Times New Roman" w:eastAsia="Times New Roman" w:hAnsi="Times New Roman"/>
      <w:sz w:val="22"/>
      <w:szCs w:val="22"/>
    </w:rPr>
  </w:style>
  <w:style w:type="paragraph" w:styleId="Heading5">
    <w:name w:val="heading 5"/>
    <w:basedOn w:val="Normal"/>
    <w:next w:val="Normal"/>
    <w:pPr>
      <w:tabs>
        <w:tab w:val="left" w:pos="80"/>
      </w:tabs>
      <w:spacing w:after="240" w:lineRule="auto"/>
      <w:ind w:left="0" w:firstLine="0"/>
      <w:jc w:val="both"/>
    </w:pPr>
    <w:rPr>
      <w:rFonts w:ascii="Times New Roman" w:cs="Times New Roman" w:eastAsia="Times New Roman" w:hAnsi="Times New Roman"/>
      <w:sz w:val="22"/>
      <w:szCs w:val="22"/>
    </w:rPr>
  </w:style>
  <w:style w:type="paragraph" w:styleId="Heading6">
    <w:name w:val="heading 6"/>
    <w:basedOn w:val="Normal"/>
    <w:next w:val="Normal"/>
    <w:pPr>
      <w:tabs>
        <w:tab w:val="left" w:pos="100"/>
      </w:tabs>
      <w:spacing w:after="240" w:lineRule="auto"/>
      <w:ind w:left="0" w:firstLine="0"/>
      <w:jc w:val="both"/>
    </w:pPr>
    <w:rPr>
      <w:rFonts w:ascii="Times New Roman" w:cs="Times New Roman" w:eastAsia="Times New Roman" w:hAnsi="Times New Roman"/>
      <w:sz w:val="22"/>
      <w:szCs w:val="22"/>
    </w:rPr>
  </w:style>
  <w:style w:type="paragraph" w:styleId="Title">
    <w:name w:val="Title"/>
    <w:basedOn w:val="Normal"/>
    <w:next w:val="Normal"/>
    <w:pPr>
      <w:spacing w:after="60" w:before="240" w:lineRule="auto"/>
      <w:jc w:val="center"/>
    </w:pPr>
    <w:rPr>
      <w:b w:val="1"/>
      <w:sz w:val="32"/>
      <w:szCs w:val="32"/>
    </w:rPr>
  </w:style>
  <w:style w:type="paragraph" w:styleId="Normalny" w:default="1">
    <w:name w:val="Normal"/>
    <w:qFormat w:val="1"/>
    <w:pPr>
      <w:suppressAutoHyphens w:val="1"/>
      <w:spacing w:line="1" w:lineRule="atLeast"/>
      <w:ind w:left="-1" w:leftChars="-1" w:hangingChars="1"/>
      <w:textDirection w:val="btLr"/>
      <w:textAlignment w:val="top"/>
      <w:outlineLvl w:val="0"/>
    </w:pPr>
    <w:rPr>
      <w:position w:val="-1"/>
      <w:lang w:eastAsia="en-US"/>
    </w:rPr>
  </w:style>
  <w:style w:type="paragraph" w:styleId="Nagwek1">
    <w:name w:val="heading 1"/>
    <w:basedOn w:val="Normalny"/>
    <w:next w:val="Normalny"/>
    <w:uiPriority w:val="9"/>
    <w:qFormat w:val="1"/>
    <w:pPr>
      <w:keepNext w:val="1"/>
      <w:keepLines w:val="1"/>
      <w:spacing w:after="120" w:before="480"/>
    </w:pPr>
    <w:rPr>
      <w:b w:val="1"/>
      <w:sz w:val="48"/>
      <w:szCs w:val="48"/>
    </w:rPr>
  </w:style>
  <w:style w:type="paragraph" w:styleId="Nagwek2">
    <w:name w:val="heading 2"/>
    <w:basedOn w:val="Normalny"/>
    <w:next w:val="Tekstpodstawowy"/>
    <w:uiPriority w:val="9"/>
    <w:semiHidden w:val="1"/>
    <w:unhideWhenUsed w:val="1"/>
    <w:qFormat w:val="1"/>
    <w:pPr>
      <w:numPr>
        <w:ilvl w:val="1"/>
        <w:numId w:val="6"/>
      </w:numPr>
      <w:autoSpaceDE w:val="0"/>
      <w:autoSpaceDN w:val="0"/>
      <w:adjustRightInd w:val="0"/>
      <w:spacing w:after="240"/>
      <w:ind w:left="0" w:leftChars="0" w:firstLine="0" w:firstLineChars="0"/>
      <w:jc w:val="both"/>
      <w:outlineLvl w:val="1"/>
    </w:pPr>
    <w:rPr>
      <w:rFonts w:ascii="Times New Roman" w:cs="Times New Roman" w:hAnsi="Times New Roman"/>
      <w:color w:val="000000"/>
      <w:sz w:val="22"/>
      <w:szCs w:val="22"/>
      <w:lang w:val="en-US"/>
    </w:rPr>
  </w:style>
  <w:style w:type="paragraph" w:styleId="Nagwek3">
    <w:name w:val="heading 3"/>
    <w:basedOn w:val="Normalny"/>
    <w:next w:val="Tekstpodstawowy"/>
    <w:uiPriority w:val="9"/>
    <w:semiHidden w:val="1"/>
    <w:unhideWhenUsed w:val="1"/>
    <w:qFormat w:val="1"/>
    <w:pPr>
      <w:numPr>
        <w:ilvl w:val="2"/>
        <w:numId w:val="6"/>
      </w:numPr>
      <w:autoSpaceDE w:val="0"/>
      <w:autoSpaceDN w:val="0"/>
      <w:adjustRightInd w:val="0"/>
      <w:spacing w:after="240"/>
      <w:ind w:left="0" w:leftChars="0" w:firstLine="0" w:firstLineChars="0"/>
      <w:jc w:val="both"/>
      <w:outlineLvl w:val="2"/>
    </w:pPr>
    <w:rPr>
      <w:rFonts w:ascii="Times New Roman" w:cs="Times New Roman" w:hAnsi="Times New Roman"/>
      <w:sz w:val="22"/>
      <w:szCs w:val="22"/>
      <w:lang w:val="en-GB"/>
    </w:rPr>
  </w:style>
  <w:style w:type="paragraph" w:styleId="Nagwek4">
    <w:name w:val="heading 4"/>
    <w:basedOn w:val="Normalny"/>
    <w:next w:val="Tekstpodstawowy"/>
    <w:uiPriority w:val="9"/>
    <w:semiHidden w:val="1"/>
    <w:unhideWhenUsed w:val="1"/>
    <w:qFormat w:val="1"/>
    <w:pPr>
      <w:numPr>
        <w:ilvl w:val="3"/>
        <w:numId w:val="6"/>
      </w:numPr>
      <w:autoSpaceDE w:val="0"/>
      <w:autoSpaceDN w:val="0"/>
      <w:adjustRightInd w:val="0"/>
      <w:spacing w:after="240"/>
      <w:ind w:left="0" w:leftChars="0" w:firstLine="0" w:firstLineChars="0"/>
      <w:jc w:val="both"/>
      <w:outlineLvl w:val="3"/>
    </w:pPr>
    <w:rPr>
      <w:rFonts w:ascii="Times New Roman" w:cs="Times New Roman" w:hAnsi="Times New Roman"/>
      <w:sz w:val="22"/>
      <w:szCs w:val="22"/>
      <w:lang w:val="en-GB"/>
    </w:rPr>
  </w:style>
  <w:style w:type="paragraph" w:styleId="Nagwek5">
    <w:name w:val="heading 5"/>
    <w:basedOn w:val="Normalny"/>
    <w:next w:val="Tekstpodstawowy"/>
    <w:uiPriority w:val="9"/>
    <w:semiHidden w:val="1"/>
    <w:unhideWhenUsed w:val="1"/>
    <w:qFormat w:val="1"/>
    <w:pPr>
      <w:numPr>
        <w:ilvl w:val="4"/>
        <w:numId w:val="6"/>
      </w:numPr>
      <w:tabs>
        <w:tab w:val="left" w:pos="80"/>
      </w:tabs>
      <w:autoSpaceDE w:val="0"/>
      <w:autoSpaceDN w:val="0"/>
      <w:adjustRightInd w:val="0"/>
      <w:spacing w:after="240"/>
      <w:ind w:left="0" w:leftChars="0" w:firstLine="0" w:firstLineChars="0"/>
      <w:jc w:val="both"/>
      <w:outlineLvl w:val="4"/>
    </w:pPr>
    <w:rPr>
      <w:rFonts w:ascii="Times New Roman" w:cs="Times New Roman" w:hAnsi="Times New Roman"/>
      <w:sz w:val="22"/>
      <w:szCs w:val="22"/>
      <w:lang w:val="en-US"/>
    </w:rPr>
  </w:style>
  <w:style w:type="paragraph" w:styleId="Nagwek6">
    <w:name w:val="heading 6"/>
    <w:basedOn w:val="Normalny"/>
    <w:next w:val="Tekstpodstawowy"/>
    <w:uiPriority w:val="9"/>
    <w:semiHidden w:val="1"/>
    <w:unhideWhenUsed w:val="1"/>
    <w:qFormat w:val="1"/>
    <w:pPr>
      <w:numPr>
        <w:ilvl w:val="5"/>
        <w:numId w:val="6"/>
      </w:numPr>
      <w:tabs>
        <w:tab w:val="left" w:pos="100"/>
      </w:tabs>
      <w:autoSpaceDE w:val="0"/>
      <w:autoSpaceDN w:val="0"/>
      <w:adjustRightInd w:val="0"/>
      <w:spacing w:after="240"/>
      <w:ind w:left="0" w:leftChars="0" w:firstLine="0" w:firstLineChars="0"/>
      <w:jc w:val="both"/>
      <w:outlineLvl w:val="5"/>
    </w:pPr>
    <w:rPr>
      <w:rFonts w:ascii="Times New Roman" w:cs="Times New Roman" w:hAnsi="Times New Roman"/>
      <w:sz w:val="22"/>
      <w:szCs w:val="22"/>
      <w:lang w:val="en-US"/>
    </w:rPr>
  </w:style>
  <w:style w:type="paragraph" w:styleId="Nagwek7">
    <w:name w:val="heading 7"/>
    <w:basedOn w:val="Normalny"/>
    <w:next w:val="Tekstpodstawowy"/>
    <w:pPr>
      <w:numPr>
        <w:ilvl w:val="6"/>
        <w:numId w:val="6"/>
      </w:numPr>
      <w:autoSpaceDE w:val="0"/>
      <w:autoSpaceDN w:val="0"/>
      <w:adjustRightInd w:val="0"/>
      <w:spacing w:after="240"/>
      <w:ind w:left="0" w:leftChars="0" w:firstLine="0" w:firstLineChars="0"/>
      <w:jc w:val="both"/>
      <w:outlineLvl w:val="6"/>
    </w:pPr>
    <w:rPr>
      <w:rFonts w:ascii="Times New Roman" w:cs="Times New Roman" w:hAnsi="Times New Roman"/>
      <w:sz w:val="22"/>
      <w:szCs w:val="22"/>
      <w:lang w:val="en-US"/>
    </w:rPr>
  </w:style>
  <w:style w:type="paragraph" w:styleId="Nagwek8">
    <w:name w:val="heading 8"/>
    <w:basedOn w:val="Normalny"/>
    <w:next w:val="Tekstpodstawowy"/>
    <w:pPr>
      <w:numPr>
        <w:ilvl w:val="7"/>
        <w:numId w:val="6"/>
      </w:numPr>
      <w:autoSpaceDE w:val="0"/>
      <w:autoSpaceDN w:val="0"/>
      <w:adjustRightInd w:val="0"/>
      <w:spacing w:after="240"/>
      <w:ind w:left="0" w:leftChars="0" w:firstLine="0" w:firstLineChars="0"/>
      <w:jc w:val="both"/>
      <w:outlineLvl w:val="7"/>
    </w:pPr>
    <w:rPr>
      <w:rFonts w:ascii="Times New Roman" w:cs="Times New Roman" w:hAnsi="Times New Roman"/>
      <w:sz w:val="22"/>
      <w:szCs w:val="22"/>
      <w:lang w:val="en-US"/>
    </w:rPr>
  </w:style>
  <w:style w:type="paragraph" w:styleId="Nagwek9">
    <w:name w:val="heading 9"/>
    <w:basedOn w:val="Normalny"/>
    <w:next w:val="Tekstpodstawowy"/>
    <w:pPr>
      <w:numPr>
        <w:ilvl w:val="8"/>
        <w:numId w:val="6"/>
      </w:numPr>
      <w:tabs>
        <w:tab w:val="left" w:pos="1440"/>
      </w:tabs>
      <w:autoSpaceDE w:val="0"/>
      <w:autoSpaceDN w:val="0"/>
      <w:adjustRightInd w:val="0"/>
      <w:spacing w:after="240"/>
      <w:ind w:left="0" w:leftChars="0" w:firstLine="0" w:firstLineChars="0"/>
      <w:jc w:val="both"/>
      <w:outlineLvl w:val="8"/>
    </w:pPr>
    <w:rPr>
      <w:rFonts w:ascii="Times New Roman" w:cs="Times New Roman" w:hAnsi="Times New Roman"/>
      <w:sz w:val="22"/>
      <w:szCs w:val="22"/>
      <w:lang w:val="en-US"/>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spacing w:after="60" w:before="240"/>
      <w:jc w:val="center"/>
    </w:pPr>
    <w:rPr>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10" w:customStyle="1">
    <w:name w:val="Table Normal1"/>
    <w:tblPr>
      <w:tblCellMar>
        <w:top w:w="0.0" w:type="dxa"/>
        <w:left w:w="0.0" w:type="dxa"/>
        <w:bottom w:w="0.0" w:type="dxa"/>
        <w:right w:w="0.0" w:type="dxa"/>
      </w:tblCellMar>
    </w:tblPr>
  </w:style>
  <w:style w:type="paragraph" w:styleId="Nagwek11" w:customStyle="1">
    <w:name w:val="Nagłówek 11"/>
    <w:aliases w:val="Hoofdstukkop"/>
    <w:basedOn w:val="Normalny"/>
    <w:next w:val="Tekstpodstawowy"/>
    <w:pPr>
      <w:keepNext w:val="1"/>
      <w:keepLines w:val="1"/>
      <w:numPr>
        <w:numId w:val="6"/>
      </w:numPr>
      <w:autoSpaceDE w:val="0"/>
      <w:autoSpaceDN w:val="0"/>
      <w:adjustRightInd w:val="0"/>
      <w:spacing w:after="240" w:before="240"/>
      <w:ind w:left="0" w:leftChars="0" w:firstLine="0" w:firstLineChars="0"/>
      <w:jc w:val="center"/>
    </w:pPr>
    <w:rPr>
      <w:rFonts w:ascii="Times New Roman" w:cs="Times New Roman" w:hAnsi="Times New Roman"/>
      <w:b w:val="1"/>
      <w:bCs w:val="1"/>
      <w:caps w:val="1"/>
      <w:color w:val="000000"/>
      <w:kern w:val="28"/>
      <w:sz w:val="22"/>
      <w:szCs w:val="22"/>
      <w:lang w:val="en-GB"/>
    </w:rPr>
  </w:style>
  <w:style w:type="paragraph" w:styleId="Nagwek">
    <w:name w:val="header"/>
    <w:basedOn w:val="Normalny"/>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1" w:customStyle="1">
    <w:name w:val="Stopka1"/>
    <w:aliases w:val="GJ Stopka"/>
    <w:basedOn w:val="Normalny"/>
    <w:pPr>
      <w:tabs>
        <w:tab w:val="center" w:pos="4536"/>
        <w:tab w:val="right" w:pos="9072"/>
      </w:tabs>
    </w:pPr>
  </w:style>
  <w:style w:type="character" w:styleId="StopkaZnak" w:customStyle="1">
    <w:name w:val="Stopka Znak"/>
    <w:aliases w:val="GJ Stopka Znak"/>
    <w:uiPriority w:val="99"/>
    <w:rPr>
      <w:w w:val="100"/>
      <w:position w:val="-1"/>
      <w:sz w:val="24"/>
      <w:szCs w:val="24"/>
      <w:effect w:val="none"/>
      <w:vertAlign w:val="baseline"/>
      <w:cs w:val="0"/>
      <w:em w:val="none"/>
      <w:lang w:eastAsia="en-US"/>
    </w:rPr>
  </w:style>
  <w:style w:type="paragraph" w:styleId="GJBody" w:customStyle="1">
    <w:name w:val="GJ Body"/>
    <w:basedOn w:val="Normalny"/>
    <w:pPr>
      <w:spacing w:after="140" w:line="290" w:lineRule="auto"/>
      <w:jc w:val="right"/>
    </w:pPr>
    <w:rPr>
      <w:kern w:val="20"/>
      <w:sz w:val="22"/>
      <w:szCs w:val="22"/>
    </w:rPr>
  </w:style>
  <w:style w:type="paragraph" w:styleId="GJBody1" w:customStyle="1">
    <w:name w:val="GJ Body 1"/>
    <w:basedOn w:val="Normalny"/>
    <w:pPr>
      <w:spacing w:after="140" w:line="290" w:lineRule="auto"/>
      <w:ind w:left="567"/>
      <w:jc w:val="both"/>
    </w:pPr>
    <w:rPr>
      <w:kern w:val="20"/>
      <w:sz w:val="22"/>
      <w:szCs w:val="22"/>
    </w:rPr>
  </w:style>
  <w:style w:type="paragraph" w:styleId="GJBody2" w:customStyle="1">
    <w:name w:val="GJ Body 2"/>
    <w:basedOn w:val="Normalny"/>
    <w:pPr>
      <w:spacing w:after="140" w:line="290" w:lineRule="auto"/>
      <w:ind w:left="1247"/>
      <w:jc w:val="both"/>
    </w:pPr>
    <w:rPr>
      <w:kern w:val="20"/>
      <w:sz w:val="22"/>
      <w:szCs w:val="22"/>
    </w:rPr>
  </w:style>
  <w:style w:type="paragraph" w:styleId="GJBody3" w:customStyle="1">
    <w:name w:val="GJ Body 3"/>
    <w:basedOn w:val="Normalny"/>
    <w:pPr>
      <w:spacing w:after="140" w:line="290" w:lineRule="auto"/>
      <w:ind w:left="2041"/>
      <w:jc w:val="both"/>
    </w:pPr>
    <w:rPr>
      <w:kern w:val="20"/>
      <w:sz w:val="22"/>
      <w:szCs w:val="22"/>
    </w:rPr>
  </w:style>
  <w:style w:type="paragraph" w:styleId="GJBody4" w:customStyle="1">
    <w:name w:val="GJ Body 4"/>
    <w:basedOn w:val="Normalny"/>
    <w:pPr>
      <w:spacing w:after="140" w:line="290" w:lineRule="auto"/>
      <w:ind w:left="2722"/>
      <w:jc w:val="both"/>
    </w:pPr>
    <w:rPr>
      <w:kern w:val="20"/>
      <w:sz w:val="22"/>
      <w:szCs w:val="22"/>
    </w:rPr>
  </w:style>
  <w:style w:type="paragraph" w:styleId="GJBody5" w:customStyle="1">
    <w:name w:val="GJ Body 5"/>
    <w:basedOn w:val="Normalny"/>
    <w:pPr>
      <w:spacing w:after="140" w:line="290" w:lineRule="auto"/>
      <w:ind w:left="3289"/>
      <w:jc w:val="both"/>
    </w:pPr>
    <w:rPr>
      <w:kern w:val="20"/>
      <w:sz w:val="22"/>
      <w:szCs w:val="22"/>
    </w:rPr>
  </w:style>
  <w:style w:type="paragraph" w:styleId="GJBody6" w:customStyle="1">
    <w:name w:val="GJ Body 6"/>
    <w:basedOn w:val="Normalny"/>
    <w:pPr>
      <w:spacing w:after="140" w:line="290" w:lineRule="auto"/>
      <w:ind w:left="3969"/>
      <w:jc w:val="both"/>
    </w:pPr>
    <w:rPr>
      <w:kern w:val="20"/>
      <w:sz w:val="22"/>
      <w:szCs w:val="22"/>
    </w:rPr>
  </w:style>
  <w:style w:type="paragraph" w:styleId="Tekstkomentarza1" w:customStyle="1">
    <w:name w:val="Tekst komentarza1"/>
    <w:aliases w:val="GJ Tekst komentarza"/>
    <w:basedOn w:val="Normalny"/>
    <w:pPr>
      <w:spacing w:after="140" w:line="290" w:lineRule="auto"/>
    </w:pPr>
    <w:rPr>
      <w:sz w:val="20"/>
      <w:szCs w:val="20"/>
    </w:rPr>
  </w:style>
  <w:style w:type="character" w:styleId="CommentTextChar" w:customStyle="1">
    <w:name w:val="Comment Text Char"/>
    <w:aliases w:val="TP Tekst komentarza Char"/>
    <w:rPr>
      <w:w w:val="100"/>
      <w:position w:val="-1"/>
      <w:sz w:val="20"/>
      <w:szCs w:val="20"/>
      <w:effect w:val="none"/>
      <w:vertAlign w:val="baseline"/>
      <w:cs w:val="0"/>
      <w:em w:val="none"/>
      <w:lang w:eastAsia="en-US"/>
    </w:rPr>
  </w:style>
  <w:style w:type="character" w:styleId="TekstkomentarzaZnak" w:customStyle="1">
    <w:name w:val="Tekst komentarza Znak"/>
    <w:aliases w:val="GJ Tekst komentarza Znak"/>
    <w:rPr>
      <w:w w:val="100"/>
      <w:position w:val="-1"/>
      <w:sz w:val="20"/>
      <w:szCs w:val="20"/>
      <w:effect w:val="none"/>
      <w:vertAlign w:val="baseline"/>
      <w:cs w:val="0"/>
      <w:em w:val="none"/>
      <w:lang w:eastAsia="en-US"/>
    </w:rPr>
  </w:style>
  <w:style w:type="paragraph" w:styleId="Tekstprzypisudolnego1" w:customStyle="1">
    <w:name w:val="Tekst przypisu dolnego1"/>
    <w:aliases w:val="GJ Tekst przypisu dolnego"/>
    <w:basedOn w:val="Normalny"/>
    <w:pPr>
      <w:keepLines w:val="1"/>
      <w:tabs>
        <w:tab w:val="left" w:pos="227"/>
      </w:tabs>
      <w:spacing w:after="60" w:line="200" w:lineRule="atLeast"/>
      <w:ind w:left="227" w:hanging="227"/>
      <w:jc w:val="both"/>
    </w:pPr>
    <w:rPr>
      <w:kern w:val="20"/>
      <w:sz w:val="20"/>
      <w:szCs w:val="20"/>
    </w:rPr>
  </w:style>
  <w:style w:type="character" w:styleId="FootnoteTextChar" w:customStyle="1">
    <w:name w:val="Footnote Text Char"/>
    <w:aliases w:val="TP Tekst przypisu dolnego Char"/>
    <w:rPr>
      <w:w w:val="100"/>
      <w:position w:val="-1"/>
      <w:sz w:val="20"/>
      <w:szCs w:val="20"/>
      <w:effect w:val="none"/>
      <w:vertAlign w:val="baseline"/>
      <w:cs w:val="0"/>
      <w:em w:val="none"/>
      <w:lang w:eastAsia="en-US"/>
    </w:rPr>
  </w:style>
  <w:style w:type="character" w:styleId="TekstprzypisudolnegoZnak" w:customStyle="1">
    <w:name w:val="Tekst przypisu dolnego Znak"/>
    <w:aliases w:val="GJ Tekst przypisu dolnego Znak"/>
    <w:rPr>
      <w:w w:val="100"/>
      <w:kern w:val="20"/>
      <w:position w:val="-1"/>
      <w:sz w:val="20"/>
      <w:szCs w:val="20"/>
      <w:effect w:val="none"/>
      <w:vertAlign w:val="baseline"/>
      <w:cs w:val="0"/>
      <w:em w:val="none"/>
      <w:lang w:eastAsia="en-US"/>
    </w:rPr>
  </w:style>
  <w:style w:type="paragraph" w:styleId="Tekstprzypisukocowego1" w:customStyle="1">
    <w:name w:val="Tekst przypisu końcowego1"/>
    <w:aliases w:val="GJ Tekst przypisu końcowego"/>
    <w:basedOn w:val="Normalny"/>
    <w:pPr>
      <w:spacing w:after="140" w:line="290" w:lineRule="auto"/>
    </w:pPr>
    <w:rPr>
      <w:sz w:val="20"/>
      <w:szCs w:val="20"/>
    </w:rPr>
  </w:style>
  <w:style w:type="character" w:styleId="EndnoteTextChar" w:customStyle="1">
    <w:name w:val="Endnote Text Char"/>
    <w:aliases w:val="TP Tekst przypisu końcowego Char"/>
    <w:rPr>
      <w:w w:val="100"/>
      <w:position w:val="-1"/>
      <w:sz w:val="20"/>
      <w:szCs w:val="20"/>
      <w:effect w:val="none"/>
      <w:vertAlign w:val="baseline"/>
      <w:cs w:val="0"/>
      <w:em w:val="none"/>
      <w:lang w:eastAsia="en-US"/>
    </w:rPr>
  </w:style>
  <w:style w:type="character" w:styleId="TekstprzypisukocowegoZnak" w:customStyle="1">
    <w:name w:val="Tekst przypisu końcowego Znak"/>
    <w:aliases w:val="GJ Tekst przypisu końcowego Znak"/>
    <w:rPr>
      <w:w w:val="100"/>
      <w:position w:val="-1"/>
      <w:sz w:val="20"/>
      <w:szCs w:val="20"/>
      <w:effect w:val="none"/>
      <w:vertAlign w:val="baseline"/>
      <w:cs w:val="0"/>
      <w:em w:val="none"/>
      <w:lang w:eastAsia="en-US"/>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
    <w:rPr>
      <w:kern w:val="16"/>
      <w:sz w:val="18"/>
      <w:szCs w:val="18"/>
    </w:rPr>
  </w:style>
  <w:style w:type="table" w:styleId="Tabela-Siatka">
    <w:name w:val="Table Grid"/>
    <w:basedOn w:val="Standardowy"/>
    <w:pPr>
      <w:suppressAutoHyphens w:val="1"/>
      <w:spacing w:line="1" w:lineRule="atLeast"/>
      <w:ind w:left="-1" w:leftChars="-1" w:hangingChars="1"/>
      <w:textDirection w:val="btLr"/>
      <w:textAlignment w:val="top"/>
      <w:outlineLvl w:val="0"/>
    </w:pPr>
    <w:rPr>
      <w:position w:val="-1"/>
    </w:rPr>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
    <w:pPr>
      <w:tabs>
        <w:tab w:val="num" w:pos="567"/>
        <w:tab w:val="num" w:pos="720"/>
      </w:tabs>
      <w:spacing w:after="140" w:line="290" w:lineRule="auto"/>
      <w:ind w:left="567" w:hanging="567"/>
      <w:jc w:val="both"/>
    </w:pPr>
    <w:rPr>
      <w:kern w:val="20"/>
    </w:rPr>
  </w:style>
  <w:style w:type="paragraph" w:styleId="GJZacznik2" w:customStyle="1">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
    <w:pPr>
      <w:tabs>
        <w:tab w:val="num" w:pos="2880"/>
      </w:tabs>
      <w:spacing w:after="140" w:line="290" w:lineRule="auto"/>
      <w:jc w:val="both"/>
      <w:outlineLvl w:val="3"/>
    </w:pPr>
    <w:rPr>
      <w:kern w:val="20"/>
      <w:sz w:val="22"/>
      <w:szCs w:val="22"/>
    </w:rPr>
  </w:style>
  <w:style w:type="paragraph" w:styleId="GJZacznik5" w:customStyle="1">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
    <w:next w:val="Normalny"/>
    <w:pPr>
      <w:keepNext w:val="1"/>
      <w:spacing w:after="120" w:before="240" w:line="290" w:lineRule="auto"/>
      <w:jc w:val="center"/>
    </w:pPr>
    <w:rPr>
      <w:sz w:val="28"/>
      <w:szCs w:val="28"/>
    </w:rPr>
  </w:style>
  <w:style w:type="paragraph" w:styleId="GJStrony" w:customStyle="1">
    <w:name w:val="GJ Strony"/>
    <w:basedOn w:val="Normalny"/>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
    <w:pPr>
      <w:tabs>
        <w:tab w:val="num" w:pos="567"/>
        <w:tab w:val="num" w:pos="720"/>
      </w:tabs>
      <w:spacing w:after="140" w:line="290" w:lineRule="auto"/>
      <w:ind w:left="567" w:hanging="567"/>
      <w:jc w:val="both"/>
    </w:pPr>
    <w:rPr>
      <w:kern w:val="20"/>
      <w:sz w:val="22"/>
      <w:szCs w:val="22"/>
    </w:rPr>
  </w:style>
  <w:style w:type="paragraph" w:styleId="Spistreci11" w:customStyle="1">
    <w:name w:val="Spis treści 11"/>
    <w:aliases w:val="GJ Spis treści 1"/>
    <w:basedOn w:val="Normalny"/>
    <w:next w:val="GJBody"/>
    <w:pPr>
      <w:spacing w:after="140" w:before="280" w:line="290" w:lineRule="auto"/>
      <w:ind w:left="567" w:hanging="567"/>
    </w:pPr>
    <w:rPr>
      <w:kern w:val="20"/>
      <w:sz w:val="22"/>
      <w:szCs w:val="22"/>
    </w:rPr>
  </w:style>
  <w:style w:type="paragraph" w:styleId="Spistreci21" w:customStyle="1">
    <w:name w:val="Spis treści 21"/>
    <w:aliases w:val="GJ Spis treści 2"/>
    <w:basedOn w:val="Normalny"/>
    <w:next w:val="GJBody"/>
    <w:pPr>
      <w:spacing w:after="140" w:before="280" w:line="290" w:lineRule="auto"/>
      <w:ind w:left="1247" w:hanging="680"/>
    </w:pPr>
    <w:rPr>
      <w:kern w:val="20"/>
      <w:sz w:val="22"/>
      <w:szCs w:val="22"/>
    </w:rPr>
  </w:style>
  <w:style w:type="paragraph" w:styleId="Spistreci31" w:customStyle="1">
    <w:name w:val="Spis treści 31"/>
    <w:aliases w:val="GJ Spis treści 3"/>
    <w:basedOn w:val="Normalny"/>
    <w:next w:val="GJBody"/>
    <w:pPr>
      <w:spacing w:after="140" w:before="28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Chars="1"/>
      <w:jc w:val="both"/>
      <w:textDirection w:val="btLr"/>
      <w:textAlignment w:val="top"/>
      <w:outlineLvl w:val="5"/>
    </w:pPr>
    <w:rPr>
      <w:kern w:val="20"/>
      <w:position w:val="-1"/>
      <w:sz w:val="22"/>
      <w:szCs w:val="22"/>
      <w:lang w:eastAsia="en-US"/>
    </w:rPr>
  </w:style>
  <w:style w:type="paragraph" w:styleId="GJPoziom1" w:customStyle="1">
    <w:name w:val="GJ Poziom 1"/>
    <w:next w:val="GJBody1"/>
    <w:pPr>
      <w:keepNext w:val="1"/>
      <w:tabs>
        <w:tab w:val="num" w:pos="720"/>
      </w:tabs>
      <w:suppressAutoHyphens w:val="1"/>
      <w:spacing w:after="140" w:before="280" w:line="290" w:lineRule="auto"/>
      <w:ind w:left="-1" w:leftChars="-1" w:hangingChars="1"/>
      <w:jc w:val="both"/>
      <w:textDirection w:val="btLr"/>
      <w:textAlignment w:val="top"/>
      <w:outlineLvl w:val="0"/>
    </w:pPr>
    <w:rPr>
      <w:b w:val="1"/>
      <w:bCs w:val="1"/>
      <w:kern w:val="20"/>
      <w:position w:val="-1"/>
      <w:lang w:eastAsia="en-US"/>
    </w:rPr>
  </w:style>
  <w:style w:type="paragraph" w:styleId="GJPoziom2" w:customStyle="1">
    <w:name w:val="GJ Poziom 2"/>
    <w:pPr>
      <w:tabs>
        <w:tab w:val="num" w:pos="1440"/>
      </w:tabs>
      <w:suppressAutoHyphens w:val="1"/>
      <w:spacing w:after="140" w:line="290" w:lineRule="auto"/>
      <w:ind w:left="-1" w:leftChars="-1" w:hangingChars="1"/>
      <w:jc w:val="both"/>
      <w:textDirection w:val="btLr"/>
      <w:textAlignment w:val="top"/>
      <w:outlineLvl w:val="1"/>
    </w:pPr>
    <w:rPr>
      <w:spacing w:val="-2"/>
      <w:kern w:val="20"/>
      <w:position w:val="-1"/>
      <w:sz w:val="22"/>
      <w:szCs w:val="22"/>
    </w:rPr>
  </w:style>
  <w:style w:type="paragraph" w:styleId="GJPoziom3" w:customStyle="1">
    <w:name w:val="GJ Poziom 3"/>
    <w:pPr>
      <w:tabs>
        <w:tab w:val="num" w:pos="2160"/>
      </w:tabs>
      <w:suppressAutoHyphens w:val="1"/>
      <w:spacing w:after="140" w:line="290" w:lineRule="auto"/>
      <w:ind w:left="-1" w:leftChars="-1" w:hangingChars="1"/>
      <w:jc w:val="both"/>
      <w:textDirection w:val="btLr"/>
      <w:textAlignment w:val="top"/>
      <w:outlineLvl w:val="2"/>
    </w:pPr>
    <w:rPr>
      <w:kern w:val="20"/>
      <w:position w:val="-1"/>
      <w:sz w:val="22"/>
      <w:szCs w:val="22"/>
      <w:lang w:eastAsia="en-US"/>
    </w:rPr>
  </w:style>
  <w:style w:type="paragraph" w:styleId="GJPoziom4" w:customStyle="1">
    <w:name w:val="GJ Poziom 4"/>
    <w:pPr>
      <w:tabs>
        <w:tab w:val="num" w:pos="2880"/>
      </w:tabs>
      <w:suppressAutoHyphens w:val="1"/>
      <w:spacing w:after="140" w:line="290" w:lineRule="auto"/>
      <w:ind w:left="-1" w:leftChars="-1" w:hangingChars="1"/>
      <w:jc w:val="both"/>
      <w:textDirection w:val="btLr"/>
      <w:textAlignment w:val="top"/>
      <w:outlineLvl w:val="3"/>
    </w:pPr>
    <w:rPr>
      <w:kern w:val="20"/>
      <w:position w:val="-1"/>
      <w:sz w:val="22"/>
      <w:szCs w:val="22"/>
      <w:lang w:eastAsia="en-US"/>
    </w:rPr>
  </w:style>
  <w:style w:type="paragraph" w:styleId="GJPoziom5" w:customStyle="1">
    <w:name w:val="GJ Poziom 5"/>
    <w:pPr>
      <w:tabs>
        <w:tab w:val="num" w:pos="3600"/>
      </w:tabs>
      <w:suppressAutoHyphens w:val="1"/>
      <w:spacing w:after="140" w:line="290" w:lineRule="auto"/>
      <w:ind w:left="-1" w:leftChars="-1" w:hangingChars="1"/>
      <w:jc w:val="both"/>
      <w:textDirection w:val="btLr"/>
      <w:textAlignment w:val="top"/>
      <w:outlineLvl w:val="4"/>
    </w:pPr>
    <w:rPr>
      <w:kern w:val="20"/>
      <w:position w:val="-1"/>
      <w:sz w:val="22"/>
      <w:szCs w:val="22"/>
      <w:lang w:eastAsia="en-US"/>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cs="Tahoma" w:hAnsi="Tahoma"/>
      <w:sz w:val="16"/>
      <w:szCs w:val="16"/>
    </w:rPr>
  </w:style>
  <w:style w:type="paragraph" w:styleId="Schedule3" w:customStyle="1">
    <w:name w:val="Schedule 3"/>
    <w:basedOn w:val="Normalny"/>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
    <w:name w:val="Hyperlink"/>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
    <w:name w:val="Body Text"/>
    <w:basedOn w:val="Normalny"/>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
    <w:pPr>
      <w:framePr w:lines="0" w:w="5328" w:vSpace="187" w:hSpace="187" w:wrap="around" w:hAnchor="text" w:x="5761" w:y="721"/>
      <w:jc w:val="right"/>
    </w:pPr>
    <w:rPr>
      <w:rFonts w:ascii="Times New Roman" w:cs="Times New Roman" w:hAnsi="Times New Roman"/>
      <w:sz w:val="20"/>
      <w:lang w:val="en-US"/>
    </w:rPr>
  </w:style>
  <w:style w:type="character" w:styleId="Odwoaniedokomentarza">
    <w:name w:val="annotation reference"/>
    <w:qFormat w:val="1"/>
    <w:rPr>
      <w:w w:val="100"/>
      <w:position w:val="-1"/>
      <w:sz w:val="16"/>
      <w:szCs w:val="16"/>
      <w:effect w:val="none"/>
      <w:vertAlign w:val="baseline"/>
      <w:cs w:val="0"/>
      <w:em w:val="none"/>
    </w:rPr>
  </w:style>
  <w:style w:type="paragraph" w:styleId="Tematkomentarza">
    <w:name w:val="annotation subject"/>
    <w:basedOn w:val="Tekstkomentarza1"/>
    <w:next w:val="Tekstkomentarza1"/>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Chars="1"/>
      <w:jc w:val="both"/>
      <w:textDirection w:val="btLr"/>
      <w:textAlignment w:val="top"/>
      <w:outlineLvl w:val="0"/>
    </w:pPr>
    <w:rPr>
      <w:kern w:val="1"/>
      <w:position w:val="-1"/>
      <w:sz w:val="22"/>
      <w:szCs w:val="22"/>
      <w:lang w:eastAsia="zh-CN"/>
    </w:rPr>
  </w:style>
  <w:style w:type="paragraph" w:styleId="TPBlok" w:customStyle="1">
    <w:name w:val="TP Blok"/>
    <w:basedOn w:val="Normalny"/>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
    <w:name w:val="Revision"/>
    <w:pPr>
      <w:suppressAutoHyphens w:val="1"/>
      <w:spacing w:line="1" w:lineRule="atLeast"/>
      <w:ind w:left="-1" w:leftChars="-1" w:hangingChars="1"/>
      <w:textDirection w:val="btLr"/>
      <w:textAlignment w:val="top"/>
      <w:outlineLvl w:val="0"/>
    </w:pPr>
    <w:rPr>
      <w:position w:val="-1"/>
      <w:lang w:eastAsia="en-US"/>
    </w:rPr>
  </w:style>
  <w:style w:type="paragraph" w:styleId="TableContents" w:customStyle="1">
    <w:name w:val="Table Contents"/>
    <w:basedOn w:val="Normalny"/>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
    <w:name w:val="footnote reference"/>
    <w:qFormat w:val="1"/>
    <w:rPr>
      <w:w w:val="100"/>
      <w:position w:val="-1"/>
      <w:effect w:val="none"/>
      <w:vertAlign w:val="superscript"/>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3" w:customStyle="1">
    <w:name w:val="3"/>
    <w:basedOn w:val="TableNormal10"/>
    <w:tblPr>
      <w:tblStyleRowBandSize w:val="1"/>
      <w:tblStyleColBandSize w:val="1"/>
      <w:tblCellMar>
        <w:left w:w="70.0" w:type="dxa"/>
        <w:right w:w="70.0" w:type="dxa"/>
      </w:tblCellMar>
    </w:tblPr>
  </w:style>
  <w:style w:type="table" w:styleId="2" w:customStyle="1">
    <w:name w:val="2"/>
    <w:basedOn w:val="TableNormal10"/>
    <w:tblPr>
      <w:tblStyleRowBandSize w:val="1"/>
      <w:tblStyleColBandSize w:val="1"/>
      <w:tblCellMar>
        <w:left w:w="70.0" w:type="dxa"/>
        <w:right w:w="70.0" w:type="dxa"/>
      </w:tblCellMar>
    </w:tblPr>
  </w:style>
  <w:style w:type="paragraph" w:styleId="Stopka">
    <w:name w:val="footer"/>
    <w:basedOn w:val="Normalny"/>
    <w:link w:val="StopkaZnak1"/>
    <w:uiPriority w:val="99"/>
    <w:unhideWhenUsed w:val="1"/>
    <w:rsid w:val="00E70826"/>
    <w:pPr>
      <w:tabs>
        <w:tab w:val="center" w:pos="4536"/>
        <w:tab w:val="right" w:pos="9072"/>
      </w:tabs>
      <w:spacing w:line="240" w:lineRule="auto"/>
    </w:pPr>
  </w:style>
  <w:style w:type="character" w:styleId="StopkaZnak1" w:customStyle="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val="1"/>
    <w:unhideWhenUsed w:val="1"/>
    <w:rsid w:val="00E2403C"/>
    <w:rPr>
      <w:color w:val="605e5c"/>
      <w:shd w:color="auto" w:fill="e1dfdd" w:val="clear"/>
    </w:rPr>
  </w:style>
  <w:style w:type="paragraph" w:styleId="Akapitzlist">
    <w:name w:val="List Paragraph"/>
    <w:basedOn w:val="Normalny"/>
    <w:uiPriority w:val="34"/>
    <w:qFormat w:val="1"/>
    <w:rsid w:val="00D444D8"/>
    <w:pPr>
      <w:ind w:left="720"/>
      <w:contextualSpacing w:val="1"/>
    </w:pPr>
  </w:style>
  <w:style w:type="table" w:styleId="1" w:customStyle="1">
    <w:name w:val="1"/>
    <w:basedOn w:val="Standardowy"/>
    <w:tblPr>
      <w:tblStyleRowBandSize w:val="1"/>
      <w:tblStyleColBandSize w:val="1"/>
      <w:tblCellMar>
        <w:left w:w="70.0" w:type="dxa"/>
        <w:right w:w="70.0" w:type="dxa"/>
      </w:tblCellMar>
    </w:tblPr>
  </w:style>
  <w:style w:type="paragraph" w:styleId="Bezodstpw">
    <w:name w:val="No Spacing"/>
    <w:uiPriority w:val="1"/>
    <w:qFormat w:val="1"/>
    <w:rsid w:val="00B57DC9"/>
    <w:pPr>
      <w:suppressAutoHyphens w:val="1"/>
      <w:ind w:left="-1" w:leftChars="-1" w:hangingChars="1"/>
      <w:textDirection w:val="btLr"/>
      <w:textAlignment w:val="top"/>
      <w:outlineLvl w:val="0"/>
    </w:pPr>
    <w:rPr>
      <w:position w:val="-1"/>
      <w:lang w:eastAsia="en-US"/>
    </w:rPr>
  </w:style>
  <w:style w:type="table" w:styleId="a" w:customStyle="1">
    <w:basedOn w:val="TableNormal4"/>
    <w:tblPr>
      <w:tblStyleRowBandSize w:val="1"/>
      <w:tblStyleColBandSize w:val="1"/>
      <w:tblCellMar>
        <w:left w:w="70.0" w:type="dxa"/>
        <w:right w:w="70.0" w:type="dxa"/>
      </w:tblCellMar>
    </w:tblPr>
  </w:style>
  <w:style w:type="table" w:styleId="a0" w:customStyle="1">
    <w:basedOn w:val="TableNormal4"/>
    <w:tblPr>
      <w:tblStyleRowBandSize w:val="1"/>
      <w:tblStyleColBandSize w:val="1"/>
      <w:tblCellMar>
        <w:left w:w="70.0" w:type="dxa"/>
        <w:right w:w="70.0" w:type="dxa"/>
      </w:tblCellMar>
    </w:tblPr>
  </w:style>
  <w:style w:type="table" w:styleId="a1" w:customStyle="1">
    <w:basedOn w:val="TableNormal3"/>
    <w:tblPr>
      <w:tblStyleRowBandSize w:val="1"/>
      <w:tblStyleColBandSize w:val="1"/>
      <w:tblCellMar>
        <w:left w:w="70.0" w:type="dxa"/>
        <w:right w:w="70.0" w:type="dxa"/>
      </w:tblCellMar>
    </w:tblPr>
  </w:style>
  <w:style w:type="table" w:styleId="a2" w:customStyle="1">
    <w:basedOn w:val="TableNormal2"/>
    <w:tblPr>
      <w:tblStyleRowBandSize w:val="1"/>
      <w:tblStyleColBandSize w:val="1"/>
      <w:tblCellMar>
        <w:left w:w="70.0" w:type="dxa"/>
        <w:right w:w="70.0" w:type="dxa"/>
      </w:tblCellMar>
    </w:tblPr>
  </w:style>
  <w:style w:type="table" w:styleId="a3" w:customStyle="1">
    <w:basedOn w:val="TableNormal2"/>
    <w:tblPr>
      <w:tblStyleRowBandSize w:val="1"/>
      <w:tblStyleColBandSize w:val="1"/>
      <w:tblCellMar>
        <w:left w:w="70.0" w:type="dxa"/>
        <w:right w:w="70.0" w:type="dxa"/>
      </w:tblCellMar>
    </w:tblPr>
  </w:style>
  <w:style w:type="table" w:styleId="a4"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240" w:lineRule="auto"/>
      <w:ind w:left="0"/>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hanging="1"/>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vigo.com.pl/o-nas/zamowienia/"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KRxTMIjq+XVnQHttTUrmRWP4vA==">AMUW2mXIeZQC/8/ZUlYTZE1b272ftJFl11w/lr27QVleI+NiUtlv1/kkPk4NUvMZd+uAzGBiUa0ceyVR8e/1I67VM60NorZQjS/2hoLKfqDoapCaEolCt7W1BdKRXtSHdK4MNv6lrbnn7IgCUxG5aBRbXuvBGBFv6A2ckeB63/2TvCfhvATTY5e5LuMPA1L+L8s6H8s4LV0O928A53coKTN9E6B0ka8s6ZnYTswXTRW0bRTw1Gaf0/E=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2020-09-28T08:26:00Z</dcterms:created>
  <dc:creator>Jakub Pietrasik</dc:creator>
</cp:coreProperties>
</file>