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WZÓR UMOWY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zawarta w dniu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..… 2021 r. w Ożarowie Mazowieckim pomiędzy: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VIGO System Spółka Akcyjna z siedzibą w Ożarowie Mazowieckim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(zwaną dalej: „VIGO” lub „Zamawiającym”)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reprezentowaną przez Łukasza Piekarskiego – Członka Zarządu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 dalej „Wykonawcą”,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czym VIGO oraz Wykonawca łącznie zwani będą w dalszej części umowy „Stronami”, a każde z osobna „Stroną”.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Zważywszy, że Wykonawca wygrał przeprowadzone na zasadzie uczciwej konkurencji postępowanie o udzielenie zamówienia, tj. złożył najlepszą ofertę w odpowiedzi na Zapytanie Ofertowe nr PMR/4 z dnia 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lipca 2021 r. (dalej jako: „oferta” oraz „Zapytanie Ofertowe”), która to oferta została wybrana przez VIGO Strony zawarły umowę następującej treści: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mocy niniejszej umowy Wykonawca zobowiązuje się, w ramach prowadzonej działalności gospodarczej, do dokonania analizy niezbędnej do realizacji przez Zamawiającego projektu pod nazwą „Opracowanie wysokotemperaturowych detektorów średniej podczerwieni wykorzystujących wzmocnienie plazmonowe” (akronim PEMIR) wybranego w ramach 4. Konkursu Programu Współpraca Polska - Turcja współfinansowanego przez Narodowe Centrum Badań i Rozwoju.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Przedmiotem zamówienia jest „Analiza oraz merytoryczne opracowanie wyników badań struktur epitaksjalnych związków półprzewodnikowych III-V metodą spektrometrii mas jonów wtórnych", charakteryzacja metodą spektrometrii mas jonów wtórnych SIMS.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Szczegółowy zakres przedmiotu zamówienia: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-lateralna analiza jednorodności między wierzchni struktur materiałów III-V;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-analiza segregacji atomów matrycowych i zanieczyszczeń w rejonie między wierzchni;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-profilowanie wgłębne połączone z analizą lateralną rozkładu atomów.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7"/>
        <w:gridCol w:w="5103"/>
        <w:tblGridChange w:id="0">
          <w:tblGrid>
            <w:gridCol w:w="4537"/>
            <w:gridCol w:w="510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działania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Parametr/Funkcja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lateralna analiza jednorodności między wierzchni struktur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profilowanie z rozdzielczością wgłębną &lt; 2nm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segregacji atomów matrycowych i zanieczyszczeń w rejonie między wierzchni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charakteryzacja między powierzchni z rozdzielczością wgłębną &lt; 1nm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profilowanie wgłębne połączone z analizą lateralną rozkładu atomów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możliwość analizy 3D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Analiza SIMS oraz merytoryczne opracowanie wyników badań obejmuje 7 odrębnych struktur epitaksjalnych dostarczonych przez Zamawiającego.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przekaże w terminie określonym w § 3 ust. 1 Przedmiot Umowy w postaci raportu z wykonanej analizy w postaci pliku w formacie PDF przesłanym na adres 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ajanaszek@vigo.com.pl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Oświadczenia i obowiązki Stron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Wykonawca oświadcza, że zapoznał się z warunkami technicznymi i prawnymi przedmiotu umowy oraz posiada doświadczenie i kwalifikacje niezbędne do należytego wykonania przedmiotu umowy oraz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zobowiązuje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do jego wykonania z należytą starannością.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Zamawiający zobowiązany jest do bieżącej współpracy z Wykonawcą w zakresie realizacji niniejszej umowy oraz do udzielania wszelkich informacji niezbędnych do prawidłowego świadczenia Przedmiotu Umowy.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Wykonawca jest zobowiązany na bieżąco udzielać Zamawiającemu wszelkich informacji związanych z realizacją umowy.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realizacji umowy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wykonania: 2 tygodnie od dnia podpisania umowy.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Wykonawca powinien przedstawić Zamawiającemu wyniki przedmiotu Umowy w postaci raportu (profilu wgłębnego wraz z analizą) w terminie do 7 dni od daty otrzymania poszczególnej struktury lub ich grupy.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Zamawiający zobowiązany jest do przekazania Wykonawcy wszelkich niezbędnych dokumentów i informacji koniecznych do wykonania przedmiotu umowy w ciągu 3 dni od podpisania niniejszej umowy. Zamawiający przewiduje możliwość przekazania wszystkich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lub częsci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struktur w dniu podpisania niniejszej umowy.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  <w:tab/>
        <w:t xml:space="preserve">Należyte wykonanie umowy zostanie potwierdzone protokołem odbioru, stanowiącym Załącznik nr 1 do umowy.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  <w:tab/>
        <w:tab/>
        <w:t xml:space="preserve">W przypadku zgłoszenia przez Zamawiającego uwag w zakresie Przedmiotu Umowy, Zamawiający sporządza uwagi w formie dokumentowej (skan pisma) z podaniem przyczyny, jednakże nie później niż w terminie 3 dni roboczych od dnia doręczenia Przedmiotu Umowy. Jeżeli w terminie wskazanym w zdaniu poprzedzającym, Zamawiający nie zgłosi żadnych uwag Przedmiotu Umowy uważa się za przyjęty. Uwagi do przedmiotu umowy należy zgłosić na adres mailowy:  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  <w:tab/>
        <w:t xml:space="preserve">W przypadku, o którym stanowi ust. 6 Wykonawca zobowiązany jest ustosunkować się do uwag Zamawiającego w terminie 3 dni roboczych od dnia jego doręczenia uwag Zamawiającego Zgłoszenie przez Zamawiającego zastrzeżeń lub uwag do Przedmiotu Umowy, nie czyni Zamawiającego odpowiedzialnym za niedotrzymanie przez Wykonawcę terminu realizacji wskazanego w par. 3 ust. 1 powyżej – za jego dotrzymanie odpowiedzialny jest wyłącznie Wykonawca, w tym w szczególności Wykonawca zobowiązany będzie do zapłaty kary umownej za jego niedotrzymanie.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0"/>
        </w:tabs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Z tytułu należytego wykonania przedmiotu w terminie określonym w § 3 Wykonawca otrzyma wynagrodzenie ryczałtowe za wykonanie jednej analizy w wysokości: ……………… (słownie: …………………….. zł), powiększone o należny w dniu wystawienia faktury podatek VAT.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dy6vk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Całkowite wynagrodzenie za wykonanie wszystkich 7 analiz wynosić będzie:…………………………………………. powiększone o należny w dniu wystawienia faktury podatek VAT.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  <w:tab/>
        <w:t xml:space="preserve">Wynagrodzenie będzie rozliczane miesięcznie w zależności od ilości zatwierdzonych analiz. Wypłata wynagrodzenia nastąpi przelewem na konto w ciągu 30 dni od skutecznego doręczenia faktury przez Wykonawcę i stwierdzeniu przez Zamawiającego terminowego i prawidłowego wykonania Przedmiotu Umowy.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  <w:tab/>
        <w:t xml:space="preserve">Wykonawca nie może żądać podwyższenia wynagrodzenia, nawet jeżeli w czasie zawarcia umowy nie można było tego przewidzieć.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  <w:tab/>
        <w:t xml:space="preserve">Przez skuteczne doręczenie faktury należy rozumieć doręczenie jej do siedziby Zamawiającego lub przesłanie jej na adres: invoices@vigo.com.pl.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W przypadku podmiotów zarejestrowanych na terenie Rzeczypospolitej Polskiej rachunek bankowy Wykonawcy musi widnieć na wykazie podmiotów zarejestrowanych jako podatnicy VAT znajdującym się na stronie: https://www.podatki.gov.pl/wykaz-podatnikow-vat-wyszukiwarka pod rygorem odmowy płatności do czasu uregulowania tego postanowienia.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Cesja praw i obowiązków oraz prawa autorskie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Cesja wierzytelności Wykonawcy wymaga zgody Zamawiającego wyrażonej na piśmie pod rygorem nieważności.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chwilą wydania Zamawiającemu, Wykonawca przenosi na Zamawiającego, w ramach wynagrodzenia, autorskie prawa majątkowe do elementów Przedmiotu Umowy, który mógłby nosić znamiona utworów w rozumieniu przepisów ustawy o prawie autorskim i prawach pokrewnych, wytworzonych w okresie trwania niniejszej umowy.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przysługuje, z poszanowaniem osobistych praw Wykonawcy, prawo do wykorzystania całości lub poszczególnych części przedmiotu niniejszej Umowy stanowiącego utwór, na wszelkich polach eksploatacji, w szczególności: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-w zakresie utrwalania i zwielokrotniania treści przedmiotu niniejszej Umowy – wytwarzanie określona techniką egzemplarzy utworu, w tym techniką drukarską oraz cyfrową;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-w zakresie obrotu oryginałem albo egzemplarzami, na których przedmiot niniejszej Umowy utrwalono – wprowadzenie do obrotu, użyczenie, najem oryginału lub egzemplarzy,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-w zakresie rozpowszechniania przedmiotu niniejszej Umowy w sposób inny niż określony powyżej – publiczne wykonanie, wystawianie, wyświetlanie, odtwarzanie oraz nadawanie i reemitowanie, a także publiczne udostępnianie utworu w taki sposób, aby każdy mógł mieć do niego dostęp w miejscu i w czasie przez siebie wybranym.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-wykonywanie praw zależnych do przedmiotu umowy, w tym dokonywanie jego przeróbek i adaptacji.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wynagrodzenia Wykonawca przenosi na Zamawiającego przysługujące mu majątkowe prawa autorskie wraz z własnością wszystkich egzemplarzy na których je utrwalono.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Kary Umowne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W przypadku niewykonania lub nienależytego wykonania Umowy przez Wykonawcę w Zamawiający poinformuje o tym Wykonawcę wzywając go w formie dokumentowej na adres email wskazany w Umowie do prawidłowego jej wykonania w terminie nie krótszym niż 3 dni robocze wskazanym w wezwaniu pod rygorem wypowiedzenia umowy w trybie natychmiastowym.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Zamawiającemu przysługuje prawo wypowiedzenia od Umowy i naliczenia Wykonawcy kary umownej stanowiącej 20% całkowitego Wynagrodzenia brutto, o którym mowa w § 4 ust. 2, w sytuacji braku wykonania umowy w trybie o którym mowa w ust. 1.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Wykonawca zapłaci Zamawiającemu karę umowną w wysokości 0,5 % całkowitego Wynagrodzenia brutto określonego w § 4 ust. 2 niniejszej Umowy za każdy dzień zwłoki w realizacji obowiązku Wykonawcy wynikającego z terminowego wykonania umowy w sposób wynikający z umowy, chyba że zwłoka Wykonawcy wyniknie z winy Zamawiającego – nie więcej niż 20 % Wynagrodzenia brutto.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Zamawiający zastrzega sobie prawo potrącenia kar umownych z wynagrodzenia należnego Wykonawcy.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  <w:tab/>
        <w:t xml:space="preserve">Zamawiający zachowuje prawo do dochodzenia odszkodowania uzupełniającego przewyższającego zastrzeżone kary umowne, na zasadach ogólnych określonych w kodeksie cywilnym.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7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Niezależnie od postanowień przewidzianych w § 6 w razie zaistnienia istotnej zmiany okoliczności powodującej, że wykonanie umowy nie leży w istotnym interesie Zamawiającego, a czego nie można było przewidzieć w chwili zawarcia umowy, Zamawiający może odstąpić od umowy w terminie 7 dni od powzięcia wiadomości o tych okolicznościach.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W przypadku, o którym mowa w ust.1 Wykonawca może żądać wyłącznie wynagrodzenia należnego z tytułu wykonania części umowy.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8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Poufność informacji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9 Zmiany treści umowy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Zamawiający przewiduje możliwość zmiany zawartej umowy w stosunku do treści oferty, na podstawie której dokonano wyboru Wykonawcy, w następujących przypadkach: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</w:t>
        <w:tab/>
        <w:t xml:space="preserve">nastąpi zmiana powszechnie obowiązujących przepisów prawa w zakresie mającym wpływ na realizację Zamówienia, chyba że zmiana taka znana była w chwili składania oferty;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2)niezbędna jest zmiana sposobu wykonania zobowiązania, o ile zmiana taka jest konieczna w celu prawidłowego wykonania umowy;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w toku realizacji umowy wyniknie obiektywna potrzeba przygotowania produktu lub wykonania usługi, których realizacja zostanie uzgodniona pomiędzy Stronami, niezbędna (konieczna) dla prawidłowej realizacji Zamówienia, a której Strony nie przewidziały w Opisie przedmiotu Zamówienia;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niezbędna jest zmiana terminu oraz zakresu realizacji umowy w przypadku zaistnienia okoliczności lub zdarzeń uniemożliwiających realizację umowy w wyznaczonym terminie, na które obie strony nie miały wpływu;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</w:t>
        <w:tab/>
        <w:t xml:space="preserve"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zmiana nie prowadzi do zmiany charakteru umowy i zostały spełnione łącznie następujące warunki: 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(i)</w:t>
        <w:tab/>
        <w:t xml:space="preserve">konieczność zmiany umowy spowodowana jest okolicznościami, których Zamawiający, działając z należytą starannością, nie mógł przewidzieć,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(ii)</w:t>
        <w:tab/>
        <w:t xml:space="preserve">wartość zmiany nie przekracza 50% wartości Zamówienia określonej pierwotnie w umowie,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7)Wykonawcę, któremu zamawiający udzielił zamówienia, ma zastąpić nowy wykonawca: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(i)</w:t>
        <w:tab/>
        <w:t xml:space="preserve">na podstawie postanowień umownych, zawartych w Umowie;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(ii)</w:t>
        <w:tab/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(iii)</w:t>
        <w:tab/>
        <w:t xml:space="preserve">w wyniku przejęcia przez Zamawiającego zobowiązań Wykonawcy względem jego podwykonawców.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10 Przedstawiciele Stron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Osobą odpowiedzialną ze strony Zamawiającego za realizację niniejszej umowy jest: ………………….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Osobą odpowiedzialną ze strony Wykonawcy za realizację niniejszej umowy jest: ………………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11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1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do postanowień niniejszej umowy zastosowanie mieć będą przepisy kodeksu cywilnego oraz ustawy o prawie autorskim i o prawach pokrewnych.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1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Ewentualne spory mogące wyniknąć z niniejszej umowy będą rozstrzygane przez sąd właściwy dla siedziby Zamawiającego.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Umowę sporządzono w dwóch jednobrzmiących egzemplarzach, po jednym dla każdej ze stron.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  <w:tab/>
        <w:tab/>
        <w:tab/>
        <w:tab/>
        <w:tab/>
        <w:tab/>
        <w:tab/>
        <w:t xml:space="preserve">        WYKONAWCA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                                                                                   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Łukasz Piekarski,                                                                                 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Członek Zarządu </w:t>
        <w:tab/>
        <w:tab/>
        <w:tab/>
        <w:tab/>
        <w:tab/>
        <w:tab/>
        <w:t xml:space="preserve">               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27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color w:val="000000"/>
        <w:sz w:val="22"/>
        <w:szCs w:val="22"/>
      </w:rPr>
      <w:drawing>
        <wp:inline distB="0" distT="0" distL="0" distR="0">
          <wp:extent cx="5391785" cy="1061085"/>
          <wp:effectExtent b="0" l="0" r="0" t="0"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0137.0" w:type="dxa"/>
      <w:jc w:val="left"/>
      <w:tblInd w:w="-78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462"/>
      <w:gridCol w:w="2056"/>
      <w:gridCol w:w="3619"/>
      <w:tblGridChange w:id="0">
        <w:tblGrid>
          <w:gridCol w:w="4462"/>
          <w:gridCol w:w="2056"/>
          <w:gridCol w:w="3619"/>
        </w:tblGrid>
      </w:tblGridChange>
    </w:tblGrid>
    <w:tr>
      <w:trPr>
        <w:cantSplit w:val="0"/>
        <w:trHeight w:val="84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line="240" w:lineRule="auto"/>
            <w:ind w:left="0" w:hanging="2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drawing>
              <wp:inline distB="0" distT="0" distL="114300" distR="114300">
                <wp:extent cx="1105535" cy="589915"/>
                <wp:effectExtent b="0" l="0" r="0" t="0"/>
                <wp:docPr descr="Logo POIR" id="1042" name="image2.jpg"/>
                <a:graphic>
                  <a:graphicData uri="http://schemas.openxmlformats.org/drawingml/2006/picture">
                    <pic:pic>
                      <pic:nvPicPr>
                        <pic:cNvPr descr="Logo POIR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line="240" w:lineRule="auto"/>
            <w:ind w:left="0" w:hanging="2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120" w:line="240" w:lineRule="auto"/>
            <w:ind w:left="0" w:hanging="2"/>
            <w:jc w:val="right"/>
            <w:rPr>
              <w:rFonts w:ascii="Arial" w:cs="Arial" w:eastAsia="Arial" w:hAnsi="Arial"/>
              <w:color w:val="333399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drawing>
              <wp:inline distB="0" distT="0" distL="114300" distR="114300">
                <wp:extent cx="1638935" cy="561340"/>
                <wp:effectExtent b="0" l="0" r="0" t="0"/>
                <wp:docPr descr="UE EFRR_pol" id="1041" name="image3.jpg"/>
                <a:graphic>
                  <a:graphicData uri="http://schemas.openxmlformats.org/drawingml/2006/picture">
                    <pic:pic>
                      <pic:nvPicPr>
                        <pic:cNvPr descr="UE EFRR_pol"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8" w:hanging="72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firstLine="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 w:val="1"/>
    <w:qFormat w:val="1"/>
    <w:pPr>
      <w:numPr>
        <w:ilvl w:val="1"/>
        <w:numId w:val="6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 w:val="1"/>
    <w:qFormat w:val="1"/>
    <w:pPr>
      <w:numPr>
        <w:ilvl w:val="2"/>
        <w:numId w:val="6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6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0" w:leftChars="0" w:firstLine="0" w:firstLineChars="0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0" w:leftChars="0" w:firstLine="0" w:firstLineChars="0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0" w:leftChars="0" w:firstLine="0" w:firstLineChars="0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0" w:leftChars="0" w:firstLine="0" w:firstLineChars="0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1" w:customStyle="1">
    <w:name w:val="Nagłówek 11"/>
    <w:aliases w:val="Hoofdstukkop"/>
    <w:basedOn w:val="Normalny"/>
    <w:next w:val="Tekstpodstawowy"/>
    <w:pPr>
      <w:keepNext w:val="1"/>
      <w:keepLines w:val="1"/>
      <w:numPr>
        <w:numId w:val="6"/>
      </w:numPr>
      <w:autoSpaceDE w:val="0"/>
      <w:autoSpaceDN w:val="0"/>
      <w:adjustRightInd w:val="0"/>
      <w:spacing w:after="240" w:before="240"/>
      <w:ind w:left="0" w:leftChars="0" w:firstLine="0" w:firstLineChars="0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1" w:customStyle="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styleId="StopkaZnak" w:customStyle="1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1" w:customStyle="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" w:customStyle="1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" w:customStyle="1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1" w:customStyle="1">
    <w:name w:val="Tekst przypisu dolnego1"/>
    <w:aliases w:val="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" w:customStyle="1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" w:customStyle="1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1" w:customStyle="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" w:customStyle="1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" w:customStyle="1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styleId="GJZacznik2" w:customStyle="1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styleId="Spistreci11" w:customStyle="1">
    <w:name w:val="Spis treści 11"/>
    <w:aliases w:val="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1" w:customStyle="1">
    <w:name w:val="Spis treści 21"/>
    <w:aliases w:val="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1" w:customStyle="1">
    <w:name w:val="Spis treści 31"/>
    <w:aliases w:val="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tabs>
        <w:tab w:val="num" w:pos="432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tabs>
        <w:tab w:val="num" w:pos="144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styleId="GJPoziom3" w:customStyle="1">
    <w:name w:val="GJ Poziom 3"/>
    <w:pPr>
      <w:tabs>
        <w:tab w:val="num" w:pos="216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tabs>
        <w:tab w:val="num" w:pos="288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tabs>
        <w:tab w:val="num" w:pos="360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tabs>
        <w:tab w:val="num" w:pos="720"/>
      </w:tabs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ableContents" w:customStyle="1">
    <w:name w:val="Table Contents"/>
    <w:basedOn w:val="Normalny"/>
    <w:pPr>
      <w:widowControl w:val="0"/>
      <w:suppressLineNumbers w:val="1"/>
      <w:suppressAutoHyphens w:val="0"/>
      <w:autoSpaceDN w:val="0"/>
      <w:textAlignment w:val="baseline"/>
    </w:pPr>
    <w:rPr>
      <w:rFonts w:ascii="Times New Roman" w:cs="Tahoma" w:eastAsia="Andale Sans UI" w:hAnsi="Times New Roman"/>
      <w:kern w:val="3"/>
    </w:rPr>
  </w:style>
  <w:style w:type="character" w:styleId="Odwoanieprzypisudolnego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3" w:customStyle="1">
    <w:name w:val="3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topka">
    <w:name w:val="footer"/>
    <w:basedOn w:val="Normalny"/>
    <w:link w:val="StopkaZnak1"/>
    <w:uiPriority w:val="99"/>
    <w:unhideWhenUsed w:val="1"/>
    <w:rsid w:val="00E70826"/>
    <w:pPr>
      <w:tabs>
        <w:tab w:val="center" w:pos="4536"/>
        <w:tab w:val="right" w:pos="9072"/>
      </w:tabs>
      <w:spacing w:line="240" w:lineRule="auto"/>
    </w:pPr>
  </w:style>
  <w:style w:type="character" w:styleId="StopkaZnak1" w:customStyle="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E2403C"/>
    <w:rPr>
      <w:color w:val="605e5c"/>
      <w:shd w:color="auto" w:fill="e1dfdd" w:val="clear"/>
    </w:rPr>
  </w:style>
  <w:style w:type="paragraph" w:styleId="Akapitzlist">
    <w:name w:val="List Paragraph"/>
    <w:basedOn w:val="Normalny"/>
    <w:uiPriority w:val="34"/>
    <w:qFormat w:val="1"/>
    <w:rsid w:val="00D444D8"/>
    <w:pPr>
      <w:ind w:left="720"/>
      <w:contextualSpacing w:val="1"/>
    </w:pPr>
  </w:style>
  <w:style w:type="table" w:styleId="1" w:customStyle="1">
    <w:name w:val="1"/>
    <w:basedOn w:val="Standardowy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Bezodstpw">
    <w:name w:val="No Spacing"/>
    <w:uiPriority w:val="1"/>
    <w:qFormat w:val="1"/>
    <w:rsid w:val="00B57DC9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 w:val="1"/>
    <w:unhideWhenUsed w:val="1"/>
    <w:rsid w:val="00306403"/>
    <w:pPr>
      <w:spacing w:line="240" w:lineRule="auto"/>
    </w:pPr>
    <w:rPr>
      <w:sz w:val="20"/>
      <w:szCs w:val="20"/>
    </w:rPr>
  </w:style>
  <w:style w:type="character" w:styleId="TekstprzypisukocowegoZnak1" w:customStyle="1">
    <w:name w:val="Tekst przypisu końcowego Znak1"/>
    <w:basedOn w:val="Domylnaczcionkaakapitu"/>
    <w:link w:val="Tekstprzypisukocowego"/>
    <w:uiPriority w:val="99"/>
    <w:semiHidden w:val="1"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30640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janaszek@vigo.com.p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FPBTRL/mlfZW81IXewQ82oVeQ==">AMUW2mXiJRv/cFF6OViJxgPo49xzPj9+CtJ6BDpGXKIv1NTigeRf0w1CUmfR6slTAuMPyMphmzpNkVUgqY0jV9zV0ud0Xuu9OP+49kTbgwkpZyfPCKgjCsHZkXk2Eq1jUNrBkYgea8Py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2021-07-28T12:07:00Z</dcterms:created>
  <dc:creator>Jakub Pietrasik</dc:creator>
</cp:coreProperties>
</file>