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Attachment 1</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0" w:hanging="2"/>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3600" w:firstLine="720"/>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Place………Date…………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0"/>
          <w:szCs w:val="20"/>
        </w:rPr>
      </w:pPr>
      <w:r w:rsidDel="00000000" w:rsidR="00000000" w:rsidRPr="00000000">
        <w:rPr>
          <w:rtl w:val="0"/>
        </w:rPr>
      </w:r>
    </w:p>
    <w:tbl>
      <w:tblPr>
        <w:tblStyle w:val="Table1"/>
        <w:tblW w:w="4194.0" w:type="dxa"/>
        <w:jc w:val="left"/>
        <w:tblInd w:w="0.0" w:type="dxa"/>
        <w:tblLayout w:type="fixed"/>
        <w:tblLook w:val="0400"/>
      </w:tblPr>
      <w:tblGrid>
        <w:gridCol w:w="4194"/>
        <w:tblGridChange w:id="0">
          <w:tblGrid>
            <w:gridCol w:w="4194"/>
          </w:tblGrid>
        </w:tblGridChange>
      </w:tblGrid>
      <w:tr>
        <w:trPr>
          <w:cantSplit w:val="0"/>
          <w:trHeight w:val="2823" w:hRule="atLeast"/>
          <w:tblHeader w:val="0"/>
        </w:trPr>
        <w:tc>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[Name / address / registry court / KRS number / NIP (VAT number) / REGON / contact person / e-mail address / telephone]</w:t>
            </w:r>
          </w:p>
        </w:tc>
      </w:tr>
    </w:tbl>
    <w:p w:rsidR="00000000" w:rsidDel="00000000" w:rsidP="00000000" w:rsidRDefault="00000000" w:rsidRPr="00000000" w14:paraId="00000009">
      <w:pPr>
        <w:pStyle w:val="Title"/>
        <w:spacing w:line="276" w:lineRule="auto"/>
        <w:ind w:left="0" w:hanging="2"/>
        <w:jc w:val="both"/>
        <w:rPr>
          <w:rFonts w:ascii="Arial" w:cs="Arial" w:eastAsia="Arial" w:hAnsi="Arial"/>
          <w:sz w:val="20"/>
          <w:szCs w:val="20"/>
        </w:rPr>
      </w:pPr>
      <w:r w:rsidDel="00000000" w:rsidR="00000000" w:rsidRPr="00000000">
        <w:rPr>
          <w:rFonts w:ascii="Arial" w:cs="Arial" w:eastAsia="Arial" w:hAnsi="Arial"/>
          <w:b w:val="0"/>
          <w:sz w:val="20"/>
          <w:szCs w:val="20"/>
          <w:rtl w:val="0"/>
        </w:rPr>
        <w:t xml:space="preserve">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A">
      <w:pPr>
        <w:pStyle w:val="Title"/>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PROPOSAL FORM</w:t>
      </w:r>
    </w:p>
    <w:p w:rsidR="00000000" w:rsidDel="00000000" w:rsidP="00000000" w:rsidRDefault="00000000" w:rsidRPr="00000000" w14:paraId="0000000B">
      <w:pPr>
        <w:pStyle w:val="Title"/>
        <w:spacing w:line="276"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FOR REQUEST FOR PROPOSALS of 17</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August 2021 No. SDM-WS/57</w:t>
      </w:r>
    </w:p>
    <w:p w:rsidR="00000000" w:rsidDel="00000000" w:rsidP="00000000" w:rsidRDefault="00000000" w:rsidRPr="00000000" w14:paraId="0000000C">
      <w:pPr>
        <w:keepNext w:val="1"/>
        <w:pBdr>
          <w:top w:space="0" w:sz="0" w:val="nil"/>
          <w:left w:space="0" w:sz="0" w:val="nil"/>
          <w:bottom w:space="0" w:sz="0" w:val="nil"/>
          <w:right w:space="0" w:sz="0" w:val="nil"/>
          <w:between w:space="0" w:sz="0" w:val="nil"/>
        </w:pBdr>
        <w:spacing w:after="140" w:before="28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the undersigned………………… [•], acting as ………………… [•] (thereinafter referred to as: "Contractor"), in response to the Request for Proposals of 17</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August 2021 No. SDM-WS/57 (thereinafter: "Request for Proposals"), hereby I submit an offer for cleaning the graphite parts in accordance with the content of the Request for Proposals (thereinafter referred to as the "Order"), for a comprehensive implementation by VIGO System Spółka Akcyjna with headquarters in Ożarów Mazowiecki (thereinafter referred to as the "Ordering Party") of a project named "Production technology of innovative epitaxial structures and laser devices crucial for photonics development VCSEL" as part of the Path for Mazovia/ 2019 competition, application number: MAZOWSZE / 0032/19, Agreement of November 21, 2019, No. MAZOWSZE/ 0032/ 19-00 concluded with the National Center for Research and Development.</w:t>
      </w:r>
    </w:p>
    <w:p w:rsidR="00000000" w:rsidDel="00000000" w:rsidP="00000000" w:rsidRDefault="00000000" w:rsidRPr="00000000" w14:paraId="0000000D">
      <w:pPr>
        <w:keepNext w:val="1"/>
        <w:numPr>
          <w:ilvl w:val="0"/>
          <w:numId w:val="1"/>
        </w:numPr>
        <w:pBdr>
          <w:top w:space="0" w:sz="0" w:val="nil"/>
          <w:left w:space="0" w:sz="0" w:val="nil"/>
          <w:bottom w:space="0" w:sz="0" w:val="nil"/>
          <w:right w:space="0" w:sz="0" w:val="nil"/>
          <w:between w:space="0" w:sz="0" w:val="nil"/>
        </w:pBdr>
        <w:spacing w:after="140" w:before="280" w:line="276" w:lineRule="auto"/>
        <w:ind w:left="0" w:hanging="2"/>
        <w:jc w:val="both"/>
        <w:rPr>
          <w:rFonts w:ascii="Arial" w:cs="Arial" w:eastAsia="Arial" w:hAnsi="Arial"/>
          <w:b w:val="1"/>
          <w:color w:val="000000"/>
          <w:sz w:val="20"/>
          <w:szCs w:val="20"/>
          <w:highlight w:val="lightGray"/>
        </w:rPr>
      </w:pPr>
      <w:bookmarkStart w:colFirst="0" w:colLast="0" w:name="_heading=h.lnxbz9" w:id="0"/>
      <w:bookmarkEnd w:id="0"/>
      <w:r w:rsidDel="00000000" w:rsidR="00000000" w:rsidRPr="00000000">
        <w:rPr>
          <w:rFonts w:ascii="Arial" w:cs="Arial" w:eastAsia="Arial" w:hAnsi="Arial"/>
          <w:b w:val="1"/>
          <w:color w:val="000000"/>
          <w:sz w:val="20"/>
          <w:szCs w:val="20"/>
          <w:highlight w:val="lightGray"/>
          <w:rtl w:val="0"/>
        </w:rPr>
        <w:t xml:space="preserve">Total offered price for the performance of the subject of the Order in accordance with item 9.1. Inquiry</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bookmarkStart w:colFirst="0" w:colLast="0" w:name="_heading=h.35nkun2" w:id="1"/>
      <w:bookmarkEnd w:id="1"/>
      <w:r w:rsidDel="00000000" w:rsidR="00000000" w:rsidRPr="00000000">
        <w:rPr>
          <w:rFonts w:ascii="Arial" w:cs="Arial" w:eastAsia="Arial" w:hAnsi="Arial"/>
          <w:color w:val="000000"/>
          <w:sz w:val="20"/>
          <w:szCs w:val="20"/>
          <w:rtl w:val="0"/>
        </w:rPr>
        <w:t xml:space="preserve">Net price: [•]………………….. (in words: [•]).</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Gross price: [•]……………….. (in words: [•]).</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Value of VAT: ……………………[•] (in words: [•]).</w:t>
      </w:r>
    </w:p>
    <w:p w:rsidR="00000000" w:rsidDel="00000000" w:rsidP="00000000" w:rsidRDefault="00000000" w:rsidRPr="00000000" w14:paraId="00000011">
      <w:pPr>
        <w:keepNext w:val="1"/>
        <w:numPr>
          <w:ilvl w:val="0"/>
          <w:numId w:val="1"/>
        </w:numPr>
        <w:pBdr>
          <w:top w:space="0" w:sz="0" w:val="nil"/>
          <w:left w:space="0" w:sz="0" w:val="nil"/>
          <w:bottom w:space="0" w:sz="0" w:val="nil"/>
          <w:right w:space="0" w:sz="0" w:val="nil"/>
          <w:between w:space="0" w:sz="0" w:val="nil"/>
        </w:pBdr>
        <w:spacing w:after="140" w:before="280" w:line="276"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Deadline for binding offers</w:t>
      </w:r>
    </w:p>
    <w:p w:rsidR="00000000" w:rsidDel="00000000" w:rsidP="00000000" w:rsidRDefault="00000000" w:rsidRPr="00000000" w14:paraId="00000012">
      <w:pPr>
        <w:keepNext w:val="1"/>
        <w:pBdr>
          <w:top w:space="0" w:sz="0" w:val="nil"/>
          <w:left w:space="0" w:sz="0" w:val="nil"/>
          <w:bottom w:space="0" w:sz="0" w:val="nil"/>
          <w:right w:space="0" w:sz="0" w:val="nil"/>
          <w:between w:space="0" w:sz="0" w:val="nil"/>
        </w:pBdr>
        <w:spacing w:after="140" w:before="280" w:line="276" w:lineRule="auto"/>
        <w:ind w:left="0" w:hanging="2"/>
        <w:jc w:val="both"/>
        <w:rPr>
          <w:rFonts w:ascii="Arial" w:cs="Arial" w:eastAsia="Arial" w:hAnsi="Arial"/>
          <w:color w:val="000000"/>
          <w:sz w:val="20"/>
          <w:szCs w:val="20"/>
        </w:rPr>
      </w:pPr>
      <w:bookmarkStart w:colFirst="0" w:colLast="0" w:name="_heading=h.gjdgxs" w:id="2"/>
      <w:bookmarkEnd w:id="2"/>
      <w:r w:rsidDel="00000000" w:rsidR="00000000" w:rsidRPr="00000000">
        <w:rPr>
          <w:rFonts w:ascii="Arial" w:cs="Arial" w:eastAsia="Arial" w:hAnsi="Arial"/>
          <w:color w:val="000000"/>
          <w:sz w:val="20"/>
          <w:szCs w:val="20"/>
          <w:rtl w:val="0"/>
        </w:rPr>
        <w:t xml:space="preserve">The period of being bound by this offer is 30 days from expiry of the deadline for submitting offers specified in the Request for Proposals.</w:t>
      </w:r>
    </w:p>
    <w:p w:rsidR="00000000" w:rsidDel="00000000" w:rsidP="00000000" w:rsidRDefault="00000000" w:rsidRPr="00000000" w14:paraId="00000013">
      <w:pPr>
        <w:keepNext w:val="1"/>
        <w:numPr>
          <w:ilvl w:val="0"/>
          <w:numId w:val="1"/>
        </w:numPr>
        <w:pBdr>
          <w:top w:space="0" w:sz="0" w:val="nil"/>
          <w:left w:space="0" w:sz="0" w:val="nil"/>
          <w:bottom w:space="0" w:sz="0" w:val="nil"/>
          <w:right w:space="0" w:sz="0" w:val="nil"/>
          <w:between w:space="0" w:sz="0" w:val="nil"/>
        </w:pBdr>
        <w:spacing w:after="140" w:before="280" w:line="276"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Contact person on the part of the Contractor</w:t>
      </w:r>
    </w:p>
    <w:p w:rsidR="00000000" w:rsidDel="00000000" w:rsidP="00000000" w:rsidRDefault="00000000" w:rsidRPr="00000000" w14:paraId="00000014">
      <w:pPr>
        <w:keepNext w:val="1"/>
        <w:pBdr>
          <w:top w:space="0" w:sz="0" w:val="nil"/>
          <w:left w:space="0" w:sz="0" w:val="nil"/>
          <w:bottom w:space="0" w:sz="0" w:val="nil"/>
          <w:right w:space="0" w:sz="0" w:val="nil"/>
          <w:between w:space="0" w:sz="0" w:val="nil"/>
        </w:pBdr>
        <w:spacing w:after="140" w:before="28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 telephone………………… [•], e-mail………………… [•].</w:t>
      </w:r>
    </w:p>
    <w:p w:rsidR="00000000" w:rsidDel="00000000" w:rsidP="00000000" w:rsidRDefault="00000000" w:rsidRPr="00000000" w14:paraId="00000015">
      <w:pPr>
        <w:keepNext w:val="1"/>
        <w:numPr>
          <w:ilvl w:val="0"/>
          <w:numId w:val="1"/>
        </w:numPr>
        <w:pBdr>
          <w:top w:space="0" w:sz="0" w:val="nil"/>
          <w:left w:space="0" w:sz="0" w:val="nil"/>
          <w:bottom w:space="0" w:sz="0" w:val="nil"/>
          <w:right w:space="0" w:sz="0" w:val="nil"/>
          <w:between w:space="0" w:sz="0" w:val="nil"/>
        </w:pBdr>
        <w:spacing w:after="140" w:before="280" w:line="276"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Contractors statements</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 declares that he has read the Request for Proposals, including in particular the terms of the Order, and does not raise any objections to it and has all the information necessary to prepare this offer and perform the Order.</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 declares that:</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he has the authority to perform specific activities or activities if the law imposes an obligation to have them;</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he has the necessary knowledge, experience and technical and human potential to perform the Order;</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he is in an economic and financial situation ensuring the performance of the Order;</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he is not in arrears with taxes, fees and social security contributions.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line="276" w:lineRule="auto"/>
        <w:ind w:left="0" w:hanging="2"/>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If this offer is found to be the most advantageous, the Contractor undertakes to execute the order at the time and place resulting from the Request for Proposals.</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Contractor undertakes to perform the Order described in the Request for Proposals, in accordance with the requirements and provisions of the Request for Proposals, applicable regulations and due diligence.</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Contractor declares that:</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w:t>
      </w:r>
      <w:r w:rsidDel="00000000" w:rsidR="00000000" w:rsidRPr="00000000">
        <w:rPr>
          <w:rFonts w:ascii="Arial" w:cs="Arial" w:eastAsia="Arial" w:hAnsi="Arial"/>
          <w:color w:val="000000"/>
          <w:sz w:val="20"/>
          <w:szCs w:val="20"/>
          <w:rtl w:val="0"/>
        </w:rPr>
        <w:t xml:space="preserve"> offered service complies with the specifications set out in the description of the subject of the contract in each of the parameters listed.</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he accepts</w:t>
      </w:r>
      <w:r w:rsidDel="00000000" w:rsidR="00000000" w:rsidRPr="00000000">
        <w:rPr>
          <w:rFonts w:ascii="Arial" w:cs="Arial" w:eastAsia="Arial" w:hAnsi="Arial"/>
          <w:color w:val="000000"/>
          <w:sz w:val="20"/>
          <w:szCs w:val="20"/>
          <w:rtl w:val="0"/>
        </w:rPr>
        <w:t xml:space="preserve"> the provisions regarding the manner of order performance contained in item 13 of the Request for Proposals “Relevant terms and conditions”.</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he </w:t>
      </w:r>
      <w:r w:rsidDel="00000000" w:rsidR="00000000" w:rsidRPr="00000000">
        <w:rPr>
          <w:rFonts w:ascii="Arial" w:cs="Arial" w:eastAsia="Arial" w:hAnsi="Arial"/>
          <w:color w:val="000000"/>
          <w:sz w:val="20"/>
          <w:szCs w:val="20"/>
          <w:rtl w:val="0"/>
        </w:rPr>
        <w:t xml:space="preserve">will</w:t>
      </w:r>
      <w:r w:rsidDel="00000000" w:rsidR="00000000" w:rsidRPr="00000000">
        <w:rPr>
          <w:rFonts w:ascii="Arial" w:cs="Arial" w:eastAsia="Arial" w:hAnsi="Arial"/>
          <w:color w:val="000000"/>
          <w:sz w:val="20"/>
          <w:szCs w:val="20"/>
          <w:rtl w:val="0"/>
        </w:rPr>
        <w:t xml:space="preserve"> perform the service within the time limit specified in the Request for Proposals.</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he is</w:t>
      </w:r>
      <w:r w:rsidDel="00000000" w:rsidR="00000000" w:rsidRPr="00000000">
        <w:rPr>
          <w:rFonts w:ascii="Arial" w:cs="Arial" w:eastAsia="Arial" w:hAnsi="Arial"/>
          <w:sz w:val="20"/>
          <w:szCs w:val="20"/>
          <w:rtl w:val="0"/>
        </w:rPr>
        <w:t xml:space="preserve"> not an entity related to the Ordering Party, liable to exclusion from contract award procedure, in accordance with point 5 of the Request for Proposals.</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For the Contractor</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___________________________</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1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23"/>
        </w:tabs>
        <w:spacing w:after="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Attachments:</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tabs>
          <w:tab w:val="left" w:pos="1123"/>
        </w:tabs>
        <w:spacing w:after="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Excerpt from the Contractor's National Court Register / Excerpt from the Contractor's CEIDG / copy of a registration document or other official document indicating the authorities and method of management - appropriate for the Contractor;</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tabs>
          <w:tab w:val="left" w:pos="1123"/>
        </w:tabs>
        <w:spacing w:after="40" w:line="276"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Power of attorney (if the offer is submitted by a proxy).</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391785" cy="1061085"/>
          <wp:effectExtent b="0" l="0" r="0" t="0"/>
          <wp:docPr id="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hanging="2"/>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sz w:val="22"/>
        <w:szCs w:val="22"/>
      </w:rPr>
    </w:lvl>
    <w:lvl w:ilvl="1">
      <w:start w:val="1"/>
      <w:numFmt w:val="decimal"/>
      <w:lvlText w:val="%1.%2"/>
      <w:lvlJc w:val="left"/>
      <w:pPr>
        <w:ind w:left="1247" w:hanging="680"/>
      </w:pPr>
      <w:rPr>
        <w:b w:val="1"/>
        <w:i w:val="0"/>
        <w:sz w:val="21"/>
        <w:szCs w:val="21"/>
      </w:rPr>
    </w:lvl>
    <w:lvl w:ilvl="2">
      <w:start w:val="1"/>
      <w:numFmt w:val="decimal"/>
      <w:lvlText w:val="%1.%2.%3"/>
      <w:lvlJc w:val="left"/>
      <w:pPr>
        <w:ind w:left="2041" w:hanging="794"/>
      </w:pPr>
      <w:rPr>
        <w:b w:val="1"/>
        <w:i w:val="0"/>
        <w:sz w:val="17"/>
        <w:szCs w:val="17"/>
      </w:rPr>
    </w:lvl>
    <w:lvl w:ilvl="3">
      <w:start w:val="1"/>
      <w:numFmt w:val="decimal"/>
      <w:lvlText w:val="(%4)"/>
      <w:lvlJc w:val="left"/>
      <w:pPr>
        <w:ind w:left="2722" w:hanging="681"/>
      </w:pPr>
      <w:rPr>
        <w:rFonts w:ascii="Calibri" w:cs="Calibri" w:eastAsia="Calibri" w:hAnsi="Calibri"/>
        <w:sz w:val="22"/>
        <w:szCs w:val="22"/>
      </w:rPr>
    </w:lvl>
    <w:lvl w:ilvl="4">
      <w:start w:val="1"/>
      <w:numFmt w:val="lowerLetter"/>
      <w:lvlText w:val="(%5)"/>
      <w:lvlJc w:val="left"/>
      <w:pPr>
        <w:ind w:left="3289" w:hanging="567"/>
      </w:pPr>
      <w:rPr/>
    </w:lvl>
    <w:lvl w:ilvl="5">
      <w:start w:val="1"/>
      <w:numFmt w:val="upperRoman"/>
      <w:lvlText w:val="(%6)"/>
      <w:lvlJc w:val="left"/>
      <w:pPr>
        <w:ind w:left="3969" w:hanging="680"/>
      </w:pPr>
      <w:rPr/>
    </w:lvl>
    <w:lvl w:ilvl="6">
      <w:start w:val="1"/>
      <w:numFmt w:val="decimal"/>
      <w:lvlText w:val=""/>
      <w:lvlJc w:val="left"/>
      <w:pPr>
        <w:ind w:left="3969" w:hanging="680"/>
      </w:pPr>
      <w:rPr/>
    </w:lvl>
    <w:lvl w:ilvl="7">
      <w:start w:val="1"/>
      <w:numFmt w:val="decimal"/>
      <w:lvlText w:val=""/>
      <w:lvlJc w:val="left"/>
      <w:pPr>
        <w:ind w:left="3969" w:hanging="680"/>
      </w:pPr>
      <w:rPr/>
    </w:lvl>
    <w:lvl w:ilvl="8">
      <w:start w:val="1"/>
      <w:numFmt w:val="decimal"/>
      <w:lvlText w:val=""/>
      <w:lvlJc w:val="left"/>
      <w:pPr>
        <w:ind w:left="3969" w:hanging="680"/>
      </w:pPr>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rsid w:val="009F58D4"/>
    <w:pPr>
      <w:suppressAutoHyphens w:val="1"/>
      <w:spacing w:after="0" w:line="1" w:lineRule="atLeast"/>
      <w:ind w:left="-1" w:leftChars="-1" w:hanging="1" w:hangingChars="1"/>
      <w:textDirection w:val="btLr"/>
      <w:textAlignment w:val="top"/>
      <w:outlineLvl w:val="0"/>
    </w:pPr>
    <w:rPr>
      <w:rFonts w:ascii="Calibri" w:cs="Calibri" w:eastAsia="Calibri" w:hAnsi="Calibri"/>
      <w:position w:val="-1"/>
      <w:sz w:val="24"/>
      <w:szCs w:val="24"/>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ytu">
    <w:name w:val="Title"/>
    <w:basedOn w:val="Normalny"/>
    <w:next w:val="Normalny"/>
    <w:link w:val="TytuZnak"/>
    <w:uiPriority w:val="10"/>
    <w:qFormat w:val="1"/>
    <w:rsid w:val="009F58D4"/>
    <w:pPr>
      <w:spacing w:after="60" w:before="240"/>
      <w:jc w:val="center"/>
    </w:pPr>
    <w:rPr>
      <w:b w:val="1"/>
      <w:bCs w:val="1"/>
      <w:kern w:val="28"/>
      <w:sz w:val="32"/>
      <w:szCs w:val="32"/>
    </w:rPr>
  </w:style>
  <w:style w:type="character" w:styleId="TytuZnak" w:customStyle="1">
    <w:name w:val="Tytuł Znak"/>
    <w:basedOn w:val="Domylnaczcionkaakapitu"/>
    <w:link w:val="Tytu"/>
    <w:uiPriority w:val="10"/>
    <w:rsid w:val="009F58D4"/>
    <w:rPr>
      <w:rFonts w:ascii="Calibri" w:cs="Calibri" w:eastAsia="Calibri" w:hAnsi="Calibri"/>
      <w:b w:val="1"/>
      <w:bCs w:val="1"/>
      <w:kern w:val="28"/>
      <w:position w:val="-1"/>
      <w:sz w:val="32"/>
      <w:szCs w:val="32"/>
      <w:lang w:val="en-US"/>
    </w:rPr>
  </w:style>
  <w:style w:type="paragraph" w:styleId="GJNadawca" w:customStyle="1">
    <w:name w:val="GJ Nadawca"/>
    <w:next w:val="Tytu"/>
    <w:locked w:val="1"/>
    <w:rsid w:val="009F58D4"/>
    <w:pPr>
      <w:numPr>
        <w:numId w:val="1"/>
      </w:numPr>
      <w:spacing w:after="240" w:before="240" w:line="290" w:lineRule="auto"/>
      <w:jc w:val="both"/>
    </w:pPr>
    <w:rPr>
      <w:rFonts w:ascii="Calibri" w:cs="Calibri" w:eastAsia="Times New Roman" w:hAnsi="Calibri"/>
      <w:lang w:eastAsia="pl-PL" w:val="en-US"/>
    </w:rPr>
  </w:style>
  <w:style w:type="paragraph" w:styleId="GJZaczniki" w:customStyle="1">
    <w:name w:val="GJ Załączniki"/>
    <w:uiPriority w:val="99"/>
    <w:rsid w:val="009F58D4"/>
    <w:pPr>
      <w:numPr>
        <w:numId w:val="2"/>
      </w:numPr>
      <w:tabs>
        <w:tab w:val="left" w:pos="1123"/>
      </w:tabs>
      <w:spacing w:after="40" w:line="290" w:lineRule="auto"/>
      <w:ind w:firstLine="0"/>
      <w:jc w:val="both"/>
    </w:pPr>
    <w:rPr>
      <w:rFonts w:ascii="Calibri" w:cs="Calibri" w:eastAsia="Times New Roman" w:hAnsi="Calibri"/>
      <w:sz w:val="18"/>
      <w:szCs w:val="18"/>
      <w:lang w:eastAsia="pl-PL" w:val="en-US"/>
    </w:rPr>
  </w:style>
  <w:style w:type="paragraph" w:styleId="Nagwek">
    <w:name w:val="header"/>
    <w:basedOn w:val="Normalny"/>
    <w:link w:val="NagwekZnak"/>
    <w:uiPriority w:val="99"/>
    <w:unhideWhenUsed w:val="1"/>
    <w:rsid w:val="009F58D4"/>
    <w:pPr>
      <w:tabs>
        <w:tab w:val="center" w:pos="4536"/>
        <w:tab w:val="right" w:pos="9072"/>
      </w:tabs>
      <w:spacing w:line="240" w:lineRule="auto"/>
    </w:pPr>
  </w:style>
  <w:style w:type="character" w:styleId="NagwekZnak" w:customStyle="1">
    <w:name w:val="Nagłówek Znak"/>
    <w:basedOn w:val="Domylnaczcionkaakapitu"/>
    <w:link w:val="Nagwek"/>
    <w:uiPriority w:val="99"/>
    <w:rsid w:val="009F58D4"/>
    <w:rPr>
      <w:rFonts w:ascii="Calibri" w:cs="Calibri" w:eastAsia="Calibri" w:hAnsi="Calibri"/>
      <w:position w:val="-1"/>
      <w:sz w:val="24"/>
      <w:szCs w:val="24"/>
      <w:lang w:val="en-US"/>
    </w:rPr>
  </w:style>
  <w:style w:type="paragraph" w:styleId="Stopka">
    <w:name w:val="footer"/>
    <w:basedOn w:val="Normalny"/>
    <w:link w:val="StopkaZnak"/>
    <w:uiPriority w:val="99"/>
    <w:unhideWhenUsed w:val="1"/>
    <w:rsid w:val="009F58D4"/>
    <w:pPr>
      <w:tabs>
        <w:tab w:val="center" w:pos="4536"/>
        <w:tab w:val="right" w:pos="9072"/>
      </w:tabs>
      <w:spacing w:line="240" w:lineRule="auto"/>
    </w:pPr>
  </w:style>
  <w:style w:type="character" w:styleId="StopkaZnak" w:customStyle="1">
    <w:name w:val="Stopka Znak"/>
    <w:basedOn w:val="Domylnaczcionkaakapitu"/>
    <w:link w:val="Stopka"/>
    <w:uiPriority w:val="99"/>
    <w:rsid w:val="009F58D4"/>
    <w:rPr>
      <w:rFonts w:ascii="Calibri" w:cs="Calibri" w:eastAsia="Calibri" w:hAnsi="Calibri"/>
      <w:position w:val="-1"/>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1BNkV+y4B5fJcFp0Yd8CJBslNA==">AMUW2mXGlfhVaUISFBMpq6Hio1F3KlTjjq0vqHTxd7KFQOzdMT5KpSfpRYA/NNY/o6GvZwHO8CfHLuQb+fZrakr4EDDdhn45VBKETYJKF91JG8khkHGnz9rfU22FELAcAtpiuWjk4zDoksGufTSB5RjZSpn73bvT9w==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2021-08-17T10:25:00Z</dcterms:created>
  <dc:creator>Tomasz Ratajczyk</dc:creator>
</cp:coreProperties>
</file>