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August</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w:t>
      </w:r>
      <w:r w:rsidDel="00000000" w:rsidR="00000000" w:rsidRPr="00000000">
        <w:rPr>
          <w:rFonts w:ascii="Times New Roman" w:cs="Times New Roman" w:eastAsia="Times New Roman" w:hAnsi="Times New Roman"/>
          <w:b w:val="1"/>
          <w:rtl w:val="0"/>
        </w:rPr>
        <w:t xml:space="preserve">WN-WS/4 </w:t>
      </w:r>
      <w:r w:rsidDel="00000000" w:rsidR="00000000" w:rsidRPr="00000000">
        <w:rPr>
          <w:rFonts w:ascii="Times New Roman" w:cs="Times New Roman" w:eastAsia="Times New Roman" w:hAnsi="Times New Roman"/>
          <w:b w:val="1"/>
          <w:color w:val="000000"/>
          <w:rtl w:val="0"/>
        </w:rPr>
        <w:t xml:space="preserve"> of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“Long-wave VCSEL (Vertical Cavity Surface Emitting Lasers) for fiber optic transmission (acronym WikiNet) co-financed by the National Center for Research and Development.</w:t>
        <w:tab/>
        <w:tab/>
        <w:tab/>
        <w:tab/>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1"/>
      <w:bookmarkEnd w:id="1"/>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w:t>
      </w:r>
      <w:r w:rsidDel="00000000" w:rsidR="00000000" w:rsidRPr="00000000">
        <w:rPr>
          <w:rFonts w:ascii="Times New Roman" w:cs="Times New Roman" w:eastAsia="Times New Roman" w:hAnsi="Times New Roman"/>
          <w:rtl w:val="0"/>
        </w:rPr>
        <w:t xml:space="preserve">"Long-wave VCSEL (Vertical Cavity Surface Emitting Lasers) for fiber optic transmission (acronym WikiNet) co-financed by the National Center for Research and Development.</w:t>
      </w:r>
      <w:r w:rsidDel="00000000" w:rsidR="00000000" w:rsidRPr="00000000">
        <w:rPr>
          <w:rtl w:val="0"/>
        </w:rPr>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 The subject of the order is a</w:t>
      </w:r>
      <w:r w:rsidDel="00000000" w:rsidR="00000000" w:rsidRPr="00000000">
        <w:rPr>
          <w:rFonts w:ascii="Times New Roman" w:cs="Times New Roman" w:eastAsia="Times New Roman" w:hAnsi="Times New Roman"/>
          <w:rtl w:val="0"/>
        </w:rPr>
        <w:t xml:space="preserve"> supply </w:t>
      </w:r>
      <w:r w:rsidDel="00000000" w:rsidR="00000000" w:rsidRPr="00000000">
        <w:rPr>
          <w:rFonts w:ascii="Times New Roman" w:cs="Times New Roman" w:eastAsia="Times New Roman" w:hAnsi="Times New Roman"/>
          <w:color w:val="000000"/>
          <w:rtl w:val="0"/>
        </w:rPr>
        <w:t xml:space="preserve">of the cover star to G4 Aixtron 2800 G4 System, 4" satelites configuration, material: isostatic graphite – 2 pcs.</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Fonts w:ascii="Times New Roman" w:cs="Times New Roman" w:eastAsia="Times New Roman" w:hAnsi="Times New Roman"/>
          <w:rtl w:val="0"/>
        </w:rPr>
        <w:t xml:space="preserve">The Ordering Party shall not accept partial offers. The division of the procurement into parts is technologically unjustified, market and technological conditions mean that deliveries in smaller parts would make it difficult for the Ordering Party to properly achieve the project objectives.</w:t>
      </w:r>
      <w:r w:rsidDel="00000000" w:rsidR="00000000" w:rsidRPr="00000000">
        <w:rPr>
          <w:rtl w:val="0"/>
        </w:rPr>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Ordering Party shall not accept variants.</w:t>
      </w:r>
      <w:r w:rsidDel="00000000" w:rsidR="00000000" w:rsidRPr="00000000">
        <w:br w:type="page"/>
      </w:r>
      <w:r w:rsidDel="00000000" w:rsidR="00000000" w:rsidRPr="00000000">
        <w:rPr>
          <w:rtl w:val="0"/>
        </w:rPr>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bookmarkStart w:colFirst="0" w:colLast="0" w:name="_heading=h.2et92p0" w:id="4"/>
      <w:bookmarkEnd w:id="4"/>
      <w:r w:rsidDel="00000000" w:rsidR="00000000" w:rsidRPr="00000000">
        <w:rPr>
          <w:rFonts w:ascii="Times New Roman" w:cs="Times New Roman" w:eastAsia="Times New Roman" w:hAnsi="Times New Roman"/>
          <w:b w:val="1"/>
          <w:rtl w:val="0"/>
        </w:rPr>
        <w:t xml:space="preserve">Completion deadline: as soon as possible, not later than 12 weeks from the date of placing the order.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Ordering party requires the application of the DAP Incoterms 2020 delivery principle. DAP (delivery at place), i.e. the moment of delivery of the goods is considered to be at the disposal of the buyer in the area indicated by the buyer (factory, plant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attachment no. 1</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5"/>
      <w:bookmarkEnd w:id="5"/>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6"/>
      <w:bookmarkEnd w:id="6"/>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that the contractor applying for the award of the contract together with the offer and statements (prepared in accordance with </w:t>
      </w:r>
      <w:r w:rsidDel="00000000" w:rsidR="00000000" w:rsidRPr="00000000">
        <w:rPr>
          <w:rFonts w:ascii="Times New Roman" w:cs="Times New Roman" w:eastAsia="Times New Roman" w:hAnsi="Times New Roman"/>
          <w:b w:val="1"/>
          <w:color w:val="000000"/>
          <w:rtl w:val="0"/>
        </w:rPr>
        <w:t xml:space="preserve">Attachment No.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color w:val="000000"/>
          <w:rtl w:val="0"/>
        </w:rPr>
        <w:t xml:space="preserve"> - proposal form) submit </w:t>
      </w:r>
      <w:r w:rsidDel="00000000" w:rsidR="00000000" w:rsidRPr="00000000">
        <w:rPr>
          <w:rFonts w:ascii="Times New Roman" w:cs="Times New Roman" w:eastAsia="Times New Roman" w:hAnsi="Times New Roman"/>
          <w:b w:val="1"/>
          <w:color w:val="000000"/>
          <w:u w:val="single"/>
          <w:rtl w:val="0"/>
        </w:rPr>
        <w:t xml:space="preserve">a document indicating the persons authorized to represent the Contractor;</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form and the offer description should be submitted in Polish or English in accordance with Appendix </w:t>
      </w:r>
      <w:r w:rsidDel="00000000" w:rsidR="00000000" w:rsidRPr="00000000">
        <w:rPr>
          <w:rFonts w:ascii="Times New Roman" w:cs="Times New Roman" w:eastAsia="Times New Roman" w:hAnsi="Times New Roman"/>
          <w:b w:val="1"/>
          <w:u w:val="single"/>
          <w:rtl w:val="0"/>
        </w:rPr>
        <w:t xml:space="preserve">1</w:t>
      </w:r>
      <w:r w:rsidDel="00000000" w:rsidR="00000000" w:rsidRPr="00000000">
        <w:rPr>
          <w:rFonts w:ascii="Times New Roman" w:cs="Times New Roman" w:eastAsia="Times New Roman" w:hAnsi="Times New Roman"/>
          <w:b w:val="1"/>
          <w:color w:val="000000"/>
          <w:u w:val="single"/>
          <w:rtl w:val="0"/>
        </w:rPr>
        <w:t xml:space="preserve">, an original extract from the company's register is allowed in one of the official European languages; The power of attorney should be submitted on the form attached to the question in question - Appendix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Documents submitted in other (than official European) languages  ​​must be submitted together with the translation. If the company's registration documents are submitted in a language other than one of the official European languages, the contracting authority will request the Contractor to translat these documents into one of abovementioned languages.</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3dy6vkm" w:id="7"/>
      <w:bookmarkEnd w:id="7"/>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the total cost of the subject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 proposal form is attached as appendix </w:t>
      </w:r>
      <w:r w:rsidDel="00000000" w:rsidR="00000000" w:rsidRPr="00000000">
        <w:rPr>
          <w:rFonts w:ascii="Times New Roman" w:cs="Times New Roman" w:eastAsia="Times New Roman" w:hAnsi="Times New Roman"/>
          <w:b w:val="1"/>
          <w:u w:val="single"/>
          <w:rtl w:val="0"/>
        </w:rPr>
        <w:t xml:space="preserve">1</w:t>
      </w:r>
      <w:r w:rsidDel="00000000" w:rsidR="00000000" w:rsidRPr="00000000">
        <w:rPr>
          <w:rFonts w:ascii="Times New Roman" w:cs="Times New Roman" w:eastAsia="Times New Roman" w:hAnsi="Times New Roman"/>
          <w:b w:val="1"/>
          <w:color w:val="000000"/>
          <w:u w:val="single"/>
          <w:rtl w:val="0"/>
        </w:rPr>
        <w:t xml:space="preserve"> to this request for proposals. The Ordering Party requires the submission of an offer for the implementation of the Order using the template model form. The offer should contain the following attachments:</w:t>
      </w:r>
      <w:r w:rsidDel="00000000" w:rsidR="00000000" w:rsidRPr="00000000">
        <w:rPr>
          <w:rtl w:val="0"/>
        </w:rPr>
      </w:r>
    </w:p>
    <w:p w:rsidR="00000000" w:rsidDel="00000000" w:rsidP="00000000" w:rsidRDefault="00000000" w:rsidRPr="00000000" w14:paraId="00000045">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Extract from the Contractor's CEIDG / other registration document appropriate for the Contractor indicating persons authorized to represent the; </w:t>
      </w:r>
    </w:p>
    <w:p w:rsidR="00000000" w:rsidDel="00000000" w:rsidP="00000000" w:rsidRDefault="00000000" w:rsidRPr="00000000" w14:paraId="00000046">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power of attorney if the offer is submitted by a proxy; </w:t>
      </w:r>
    </w:p>
    <w:p w:rsidR="00000000" w:rsidDel="00000000" w:rsidP="00000000" w:rsidRDefault="00000000" w:rsidRPr="00000000" w14:paraId="00000047">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description of submitted bids.</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Ordering Party’s time zone.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8"/>
      <w:bookmarkEnd w:id="8"/>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Awarding Entity may:</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excludes a contractor who does not meet the conditions for participation in the procurement procedure.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Employer are: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dnowak@vigo.com.pl.</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Iwona Pasternak  e-mail: ipasternak@vigo.com.pl;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61">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2">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close the Proceedings for awarding the Order without selecting any offer.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36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delivery of the ordered goods within the time limit provided for in the request for proposals.</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the request for quotation.</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t>
      </w:r>
      <w:r w:rsidDel="00000000" w:rsidR="00000000" w:rsidRPr="00000000">
        <w:rPr>
          <w:rFonts w:ascii="Times New Roman" w:cs="Times New Roman" w:eastAsia="Times New Roman" w:hAnsi="Times New Roman"/>
          <w:color w:val="000000"/>
          <w:u w:val="single"/>
          <w:rtl w:val="0"/>
        </w:rPr>
        <w:t xml:space="preserve">which were beyond the control of both parties</w:t>
      </w:r>
      <w:r w:rsidDel="00000000" w:rsidR="00000000" w:rsidRPr="00000000">
        <w:rPr>
          <w:rFonts w:ascii="Times New Roman" w:cs="Times New Roman" w:eastAsia="Times New Roman" w:hAnsi="Times New Roman"/>
          <w:color w:val="000000"/>
          <w:rtl w:val="0"/>
        </w:rPr>
        <w:t xml:space="preserve"> (included force majeure and the state of the COVID-19 pandemic) ;</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Employer </w:t>
      </w:r>
      <w:r w:rsidDel="00000000" w:rsidR="00000000" w:rsidRPr="00000000">
        <w:rPr>
          <w:rFonts w:ascii="Times New Roman" w:cs="Times New Roman" w:eastAsia="Times New Roman" w:hAnsi="Times New Roman"/>
          <w:rtl w:val="0"/>
        </w:rPr>
        <w:t xml:space="preserve">will</w:t>
      </w:r>
      <w:r w:rsidDel="00000000" w:rsidR="00000000" w:rsidRPr="00000000">
        <w:rPr>
          <w:rFonts w:ascii="Times New Roman" w:cs="Times New Roman" w:eastAsia="Times New Roman" w:hAnsi="Times New Roman"/>
          <w:color w:val="000000"/>
          <w:rtl w:val="0"/>
        </w:rPr>
        <w:t xml:space="preserve"> choose the best offer from among the remaining offers.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14.   GDPR information clause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administrator of your personal data is VIGO SYSTEM S.A. based in Ożarów Mazowiecki, the contact person regarding data processing is Ms Sylwia Wiśniewska-Filipiak, 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ado@vigo.com.pl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personal data will be processed on the basis of art. 6 sec. 1 lit. f GDPR in order to conduct the procurement procedure in the project "Long-wave VCSEL lasers (Vertical Cavity Surface Emitting Lasers) for fiber transmission (acronym WikiNet)” selected under the 7th Polish-Israeli competition co-funded by the National Center for Research and Development.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The recipients of your personal data will be persons or entities to whom the documentation of the procedure will be made available on the basis of the contract for co-financing the project, concluded with the National Center for Research and Development considering the project referred to in point 2.</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With regard to your personal data, decisions will not be made in an automated manner, in accordance with art. 22 GDPR; You have: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pursuant to art. 15 GDPR, the right to access personal data;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pursuant to art. 16 GDPR, the right to rectify personal data;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You are not entitled to: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 connection with Art. 17 sec. 3 lit. b, d or e GDPR, the right to delete personal data;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right to transfer personal data referred to in art. 20 GDPR;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2s8eyo1" w:id="9"/>
      <w:bookmarkEnd w:id="9"/>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15.</w:t>
        <w:tab/>
        <w:t xml:space="preserve">Final </w:t>
      </w:r>
      <w:r w:rsidDel="00000000" w:rsidR="00000000" w:rsidRPr="00000000">
        <w:rPr>
          <w:rFonts w:ascii="Times New Roman" w:cs="Times New Roman" w:eastAsia="Times New Roman" w:hAnsi="Times New Roman"/>
          <w:b w:val="1"/>
          <w:highlight w:val="lightGray"/>
          <w:rtl w:val="0"/>
        </w:rPr>
        <w:t xml:space="preserve">provisions</w:t>
      </w:r>
      <w:r w:rsidDel="00000000" w:rsidR="00000000" w:rsidRPr="00000000">
        <w:rPr>
          <w:rtl w:val="0"/>
        </w:rPr>
      </w:r>
    </w:p>
    <w:p w:rsidR="00000000" w:rsidDel="00000000" w:rsidP="00000000" w:rsidRDefault="00000000" w:rsidRPr="00000000" w14:paraId="0000007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reserves the right to cancel the request for quotation at any time, without giving a reason.</w:t>
      </w:r>
    </w:p>
    <w:p w:rsidR="00000000" w:rsidDel="00000000" w:rsidP="00000000" w:rsidRDefault="00000000" w:rsidRPr="00000000" w14:paraId="0000008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quotation:</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Appendix No. 1 – proposal form;</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No. 2 – template of the power of attorney.</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3"/>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paragraph" w:styleId="NormalnyWeb">
    <w:name w:val="Normal (Web)"/>
    <w:basedOn w:val="Normalny"/>
    <w:uiPriority w:val="99"/>
    <w:semiHidden w:val="1"/>
    <w:unhideWhenUsed w:val="1"/>
    <w:rsid w:val="000320E6"/>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val="pl-PL"/>
    </w:rPr>
  </w:style>
  <w:style w:type="character" w:styleId="apple-tab-span" w:customStyle="1">
    <w:name w:val="apple-tab-span"/>
    <w:basedOn w:val="Domylnaczcionkaakapitu"/>
    <w:rsid w:val="000320E6"/>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mailto:ado@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nXMM56EpJKaDCWupBplzSwKqw==">AMUW2mUkm0VAI7xzjYVkc/OUdhP6Yn9I3L6nUxNuoUXiHT3fTb5wTUraFFwX5YkdpILIvzKRLg7cBo6ZJCMfQrbjgSRxoVUDCTu4PEpUFsGPSpIVkqz/7U6O5IQjR1lmzWVzMl7cQ6KH/B1c8PEUxYFVaCqj0qGagNUt4cb93Y4aN0Us3keh8N0ImCTuUjSCicod/F7lz9a4AnHxOj9IchgWB79eAlmrC6DEqdGAIyUb8xnoK3FhCdjh+0NpNH2rrJ+tzq9TmLxQ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2021-08-10T14:22:00Z</dcterms:created>
  <dc:creator>Jakub Pietrasik</dc:creator>
</cp:coreProperties>
</file>