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August</w:t>
      </w:r>
      <w:r w:rsidDel="00000000" w:rsidR="00000000" w:rsidRPr="00000000">
        <w:rPr>
          <w:rFonts w:ascii="Times New Roman" w:cs="Times New Roman" w:eastAsia="Times New Roman" w:hAnsi="Times New Roman"/>
          <w:color w:val="000000"/>
          <w:rtl w:val="0"/>
        </w:rPr>
        <w:t xml:space="preserve">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44</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of 23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 xml:space="preserve"> August</w:t>
      </w:r>
      <w:r w:rsidDel="00000000" w:rsidR="00000000" w:rsidRPr="00000000">
        <w:rPr>
          <w:rFonts w:ascii="Times New Roman" w:cs="Times New Roman" w:eastAsia="Times New Roman" w:hAnsi="Times New Roman"/>
          <w:b w:val="1"/>
          <w:color w:val="000000"/>
          <w:rtl w:val="0"/>
        </w:rPr>
        <w:t xml:space="preserve"> 20</w:t>
      </w:r>
      <w:r w:rsidDel="00000000" w:rsidR="00000000" w:rsidRPr="00000000">
        <w:rPr>
          <w:rFonts w:ascii="Times New Roman" w:cs="Times New Roman" w:eastAsia="Times New Roman" w:hAnsi="Times New Roman"/>
          <w:b w:val="1"/>
          <w:rtl w:val="0"/>
        </w:rPr>
        <w:t xml:space="preserve">21</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delivery of the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tyjcwt" w:id="0"/>
      <w:bookmarkEnd w:id="0"/>
      <w:r w:rsidDel="00000000" w:rsidR="00000000" w:rsidRPr="00000000">
        <w:rPr>
          <w:rFonts w:ascii="Times New Roman" w:cs="Times New Roman" w:eastAsia="Times New Roman" w:hAnsi="Times New Roman"/>
          <w:color w:val="000000"/>
          <w:rtl w:val="0"/>
        </w:rPr>
        <w:t xml:space="preserve">The subject of the Order is a supply of goods needed for the implementation by the Ordering Party of the project named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A">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w:t>
      </w:r>
      <w:r w:rsidDel="00000000" w:rsidR="00000000" w:rsidRPr="00000000">
        <w:rPr>
          <w:rFonts w:ascii="Times New Roman" w:cs="Times New Roman" w:eastAsia="Times New Roman" w:hAnsi="Times New Roman"/>
          <w:rtl w:val="0"/>
        </w:rPr>
        <w:t xml:space="preserve">mechanical element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as specified in a detailed description of the subject of the order.</w:t>
      </w:r>
      <w:r w:rsidDel="00000000" w:rsidR="00000000" w:rsidRPr="00000000">
        <w:rPr>
          <w:rtl w:val="0"/>
        </w:rPr>
      </w:r>
    </w:p>
    <w:p w:rsidR="00000000" w:rsidDel="00000000" w:rsidP="00000000" w:rsidRDefault="00000000" w:rsidRPr="00000000" w14:paraId="0000000B">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detailed description of the subject of the order is </w:t>
      </w:r>
      <w:r w:rsidDel="00000000" w:rsidR="00000000" w:rsidRPr="00000000">
        <w:rPr>
          <w:rFonts w:ascii="Times New Roman" w:cs="Times New Roman" w:eastAsia="Times New Roman" w:hAnsi="Times New Roman"/>
          <w:rtl w:val="0"/>
        </w:rPr>
        <w:t xml:space="preserve">contained </w:t>
      </w:r>
      <w:r w:rsidDel="00000000" w:rsidR="00000000" w:rsidRPr="00000000">
        <w:rPr>
          <w:rFonts w:ascii="Times New Roman" w:cs="Times New Roman" w:eastAsia="Times New Roman" w:hAnsi="Times New Roman"/>
          <w:color w:val="000000"/>
          <w:rtl w:val="0"/>
        </w:rPr>
        <w:t xml:space="preserve">in appendix no. 1 to the Request for Proposals. </w:t>
      </w:r>
    </w:p>
    <w:p w:rsidR="00000000" w:rsidDel="00000000" w:rsidP="00000000" w:rsidRDefault="00000000" w:rsidRPr="00000000" w14:paraId="0000000C">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The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0F">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Completion deadline: as soon as possible, not later than 7 weeks from the date of placing the order.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4">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according to the specimen template </w:t>
      </w:r>
      <w:r w:rsidDel="00000000" w:rsidR="00000000" w:rsidRPr="00000000">
        <w:rPr>
          <w:rFonts w:ascii="Times New Roman" w:cs="Times New Roman" w:eastAsia="Times New Roman" w:hAnsi="Times New Roman"/>
          <w:b w:val="1"/>
          <w:color w:val="000000"/>
          <w:rtl w:val="0"/>
        </w:rPr>
        <w:t xml:space="preserve">in appendix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2"/>
      <w:bookmarkEnd w:id="2"/>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appendix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E">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3"/>
      <w:bookmarkEnd w:id="3"/>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Annex No.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 proposal form) </w:t>
      </w:r>
      <w:r w:rsidDel="00000000" w:rsidR="00000000" w:rsidRPr="00000000">
        <w:rPr>
          <w:rFonts w:ascii="Times New Roman" w:cs="Times New Roman" w:eastAsia="Times New Roman" w:hAnsi="Times New Roman"/>
          <w:b w:val="1"/>
          <w:color w:val="000000"/>
          <w:u w:val="single"/>
          <w:rtl w:val="0"/>
        </w:rPr>
        <w:t xml:space="preserve">a document indicating the persons authorized to represent the Contractor.</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pointing management bodies – appropriate for the Contractor or signature with the person's (persons') personal stamp or another signature allowing signature identification;</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proposal form and other required documents must be submitted in form of the original, and in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the proposal form and the offer description should be submitted in Polish or English in accordance with Annex 2, an excerpt from the company's register is allowed in one of the official European languages; In the case of submitting company registration documents in a language other than one of the official European languages, it must be submitted along with a translation into Polish or English.</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that along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For the avoidance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of doubt</w:t>
      </w:r>
      <w:r w:rsidDel="00000000" w:rsidR="00000000" w:rsidRPr="00000000">
        <w:rPr>
          <w:rFonts w:ascii="Times New Roman" w:cs="Times New Roman" w:eastAsia="Times New Roman" w:hAnsi="Times New Roman"/>
          <w:color w:val="000000"/>
          <w:rtl w:val="0"/>
        </w:rPr>
        <w:t xml:space="preserve">,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C">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 </w:t>
      </w:r>
      <w:r w:rsidDel="00000000" w:rsidR="00000000" w:rsidRPr="00000000">
        <w:rPr>
          <w:rFonts w:ascii="Times New Roman" w:cs="Times New Roman" w:eastAsia="Times New Roman" w:hAnsi="Times New Roman"/>
          <w:b w:val="1"/>
          <w:rtl w:val="0"/>
        </w:rPr>
        <w:t xml:space="preserve">27</w:t>
      </w:r>
      <w:r w:rsidDel="00000000" w:rsidR="00000000" w:rsidRPr="00000000">
        <w:rPr>
          <w:rFonts w:ascii="Times New Roman" w:cs="Times New Roman" w:eastAsia="Times New Roman" w:hAnsi="Times New Roman"/>
          <w:b w:val="1"/>
          <w:vertAlign w:val="superscript"/>
          <w:rtl w:val="0"/>
        </w:rPr>
        <w:t xml:space="preserve">th </w:t>
      </w:r>
      <w:r w:rsidDel="00000000" w:rsidR="00000000" w:rsidRPr="00000000">
        <w:rPr>
          <w:rFonts w:ascii="Times New Roman" w:cs="Times New Roman" w:eastAsia="Times New Roman" w:hAnsi="Times New Roman"/>
          <w:b w:val="1"/>
          <w:rtl w:val="0"/>
        </w:rPr>
        <w:t xml:space="preserve">August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0 days. The offer validity period begins with the expiry </w:t>
      </w:r>
      <w:r w:rsidDel="00000000" w:rsidR="00000000" w:rsidRPr="00000000">
        <w:rPr>
          <w:rFonts w:ascii="Times New Roman" w:cs="Times New Roman" w:eastAsia="Times New Roman" w:hAnsi="Times New Roman"/>
          <w:rtl w:val="0"/>
        </w:rPr>
        <w:t xml:space="preserve">of the submission</w:t>
      </w:r>
      <w:r w:rsidDel="00000000" w:rsidR="00000000" w:rsidRPr="00000000">
        <w:rPr>
          <w:rFonts w:ascii="Times New Roman" w:cs="Times New Roman" w:eastAsia="Times New Roman" w:hAnsi="Times New Roman"/>
          <w:color w:val="000000"/>
          <w:rtl w:val="0"/>
        </w:rPr>
        <w:t xml:space="preserve"> deadline.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the total cost of the subject of the contract,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contract (delivery, packing etc.)</w:t>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w:t>
      </w:r>
      <w:r w:rsidDel="00000000" w:rsidR="00000000" w:rsidRPr="00000000">
        <w:rPr>
          <w:rFonts w:ascii="Times New Roman" w:cs="Times New Roman" w:eastAsia="Times New Roman" w:hAnsi="Times New Roman"/>
          <w:rtl w:val="0"/>
        </w:rPr>
        <w:t xml:space="preserve">to two</w:t>
      </w:r>
      <w:r w:rsidDel="00000000" w:rsidR="00000000" w:rsidRPr="00000000">
        <w:rPr>
          <w:rFonts w:ascii="Times New Roman" w:cs="Times New Roman" w:eastAsia="Times New Roman" w:hAnsi="Times New Roman"/>
          <w:color w:val="000000"/>
          <w:rtl w:val="0"/>
        </w:rPr>
        <w:t xml:space="preserve"> decimal places.</w:t>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proposal form is attached as appendix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this request for proposals. The Ordering Party requires the submission of an offer for the implementation of the Order using the attached form. </w:t>
      </w:r>
      <w:r w:rsidDel="00000000" w:rsidR="00000000" w:rsidRPr="00000000">
        <w:rPr>
          <w:rFonts w:ascii="Times New Roman" w:cs="Times New Roman" w:eastAsia="Times New Roman" w:hAnsi="Times New Roman"/>
          <w:b w:val="1"/>
          <w:color w:val="000000"/>
          <w:rtl w:val="0"/>
        </w:rPr>
        <w:t xml:space="preserve">The offer should contain the following attachments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excerpt from the Contractor's KRS / excerpt from the Contractor's CEIDG / other registration document appropriate for the Contractor indicating persons authorized to represent the Contractor and sign the offer- power of attorney, if the offer is submitted by an attorney, description of the offer; power of attorney if the offer is submitted by a proxy; description of submitted bids.</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4"/>
      <w:bookmarkEnd w:id="4"/>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will assess only those offers which will reach the Ordering Party 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Klaudia Jachimowicz, e-mail: </w:t>
      </w:r>
      <w:hyperlink r:id="rId7">
        <w:r w:rsidDel="00000000" w:rsidR="00000000" w:rsidRPr="00000000">
          <w:rPr>
            <w:rFonts w:ascii="Times New Roman" w:cs="Times New Roman" w:eastAsia="Times New Roman" w:hAnsi="Times New Roman"/>
            <w:color w:val="0000ff"/>
            <w:u w:val="single"/>
            <w:vertAlign w:val="baselin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Marek Liebert, e-mail: </w:t>
      </w:r>
      <w:hyperlink r:id="rId8">
        <w:r w:rsidDel="00000000" w:rsidR="00000000" w:rsidRPr="00000000">
          <w:rPr>
            <w:rFonts w:ascii="Times New Roman" w:cs="Times New Roman" w:eastAsia="Times New Roman" w:hAnsi="Times New Roman"/>
            <w:color w:val="0000ff"/>
            <w:u w:val="single"/>
            <w:vertAlign w:val="baseline"/>
            <w:rtl w:val="0"/>
          </w:rPr>
          <w:t xml:space="preserve">mliebert@vigo.com.pl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Ordering Party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delivery of the ordered goods within the time limit provided for in the request for proposals.</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Annex 1 to the request for proposals.</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Ordering Party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accepts any form of payment (e. g. 100 % prepayment for the delivered goods on the basis of a pro-forma invoice delivered to the e-mail address: zakupy@vigo. com. pl or payment after delivery).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 original invoice should be delivered to invoices@vigo.com.pl</w:t>
      </w:r>
      <w:r w:rsidDel="00000000" w:rsidR="00000000" w:rsidRPr="00000000">
        <w:rPr>
          <w:rFonts w:ascii="Times New Roman" w:cs="Times New Roman" w:eastAsia="Times New Roman" w:hAnsi="Times New Roman"/>
          <w:color w:val="000000"/>
          <w:rtl w:val="0"/>
        </w:rPr>
        <w:t xml:space="preserve">. In case of entities registered on the territory of the Republic of Poland the bank account of the Contractor must be mentioned on the list of entities registered as VAT taxpayers, accessible at the website: </w:t>
      </w:r>
      <w:hyperlink r:id="rId10">
        <w:r w:rsidDel="00000000" w:rsidR="00000000" w:rsidRPr="00000000">
          <w:rPr>
            <w:rFonts w:ascii="Times New Roman" w:cs="Times New Roman" w:eastAsia="Times New Roman" w:hAnsi="Times New Roman"/>
            <w:color w:val="0000ff"/>
            <w:u w:val="single"/>
            <w:rtl w:val="0"/>
          </w:rPr>
          <w:t xml:space="preserve">http://www.podatki.gov.pl/wykaz-podatnikow-vat-wyszukiwarka</w:t>
        </w:r>
      </w:hyperlink>
      <w:r w:rsidDel="00000000" w:rsidR="00000000" w:rsidRPr="00000000">
        <w:rPr>
          <w:rFonts w:ascii="Times New Roman" w:cs="Times New Roman" w:eastAsia="Times New Roman" w:hAnsi="Times New Roman"/>
          <w:color w:val="000000"/>
          <w:rtl w:val="0"/>
        </w:rPr>
        <w:t xml:space="preserve">, under the pain of refusal to pay until reaching compliance with this provision.</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5"/>
      <w:bookmarkEnd w:id="5"/>
      <w:r w:rsidDel="00000000" w:rsidR="00000000" w:rsidRPr="00000000">
        <w:rPr>
          <w:rFonts w:ascii="Times New Roman" w:cs="Times New Roman" w:eastAsia="Times New Roman" w:hAnsi="Times New Roman"/>
          <w:color w:val="000000"/>
          <w:rtl w:val="0"/>
        </w:rPr>
        <w:t xml:space="preserve">In the event of a delay in delivery caused by the Contractor, the Contractor shall pay the Ordering Party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agrees to deduct potential contractual penalty from the remuneration.</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case of delay of a supply caused by the Contractor, longer than 30 days, the Ordering Party will renounce a contract and the Contractor will pay the Ordering Party a contractual penalty in the amount of 5% of the net order value.</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agrees to deduct potential contractual penalty from the renumeration.</w:t>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w:t>
      </w:r>
      <w:r w:rsidDel="00000000" w:rsidR="00000000" w:rsidRPr="00000000">
        <w:rPr>
          <w:rFonts w:ascii="Times New Roman" w:cs="Times New Roman" w:eastAsia="Times New Roman" w:hAnsi="Times New Roman"/>
          <w:rtl w:val="0"/>
        </w:rPr>
        <w:t xml:space="preserve">shall choose</w:t>
      </w:r>
      <w:r w:rsidDel="00000000" w:rsidR="00000000" w:rsidRPr="00000000">
        <w:rPr>
          <w:rFonts w:ascii="Times New Roman" w:cs="Times New Roman" w:eastAsia="Times New Roman" w:hAnsi="Times New Roman"/>
          <w:color w:val="000000"/>
          <w:rtl w:val="0"/>
        </w:rPr>
        <w:t xml:space="preserve"> the best offer from among the remaining offers.</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14.   GDPR information clause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administrator of your personal data is VIGO SYSTEM S.A. with headquarters in Ożarów Mazowiecki, the contact person regarding data processing is Ms Sylwia Wiśniewska-Filipiak, e-mail: ado@vigo.com.pl.</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Your personal data will be processed on the basis of art. 6 sec. 1 lit. f GDPR in order to conduct the procurement procedure in the a project named “Sensors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recipients of your personal data will be persons or entities to whom the documentation of the procedure will be made available on the basis of the concluded project financing agreement referred to in point 2.</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With regard to your personal data, decisions will not be made in an automated manner, in accordance with art. 22 GDPR;</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You have: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pursuant to art. 15 GDPR, the right to access personal data;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pursuant to art. 16 GDPR, the right to rectify personal data;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You are not entitled to:</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in connection with art. 17 sec. 3 lit. b, d or e GDPR, the right to delete personal data;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right to transfer personal data referred to in art. 20 GDPR;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color w:val="000000"/>
          <w:highlight w:val="lightGray"/>
          <w:rtl w:val="0"/>
        </w:rPr>
        <w:t xml:space="preserve">15. 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5">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76">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Appendix No. 1 – order description;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Appendix No. 2 – proposal form</w:t>
      </w:r>
      <w:r w:rsidDel="00000000" w:rsidR="00000000" w:rsidRPr="00000000">
        <w:rPr>
          <w:rFonts w:ascii="Times New Roman" w:cs="Times New Roman" w:eastAsia="Times New Roman" w:hAnsi="Times New Roman"/>
          <w:rtl w:val="0"/>
        </w:rPr>
        <w:t xml:space="preserve">.</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character" w:styleId="UyteHipercze">
    <w:name w:val="FollowedHyperlink"/>
    <w:basedOn w:val="Domylnaczcionkaakapitu"/>
    <w:uiPriority w:val="99"/>
    <w:semiHidden w:val="1"/>
    <w:unhideWhenUsed w:val="1"/>
    <w:rsid w:val="00642284"/>
    <w:rPr>
      <w:color w:val="800080" w:themeColor="followedHyperlink"/>
      <w:u w:val="single"/>
    </w:rPr>
  </w:style>
  <w:style w:type="table" w:styleId="a2" w:customStyle="1">
    <w:basedOn w:val="TableNormal3"/>
    <w:tblPr>
      <w:tblStyleRowBandSize w:val="1"/>
      <w:tblStyleColBandSize w:val="1"/>
      <w:tblCellMar>
        <w:left w:w="70.0" w:type="dxa"/>
        <w:right w:w="70.0" w:type="dxa"/>
      </w:tblCellMar>
    </w:tblPr>
  </w:style>
  <w:style w:type="table" w:styleId="a3" w:customStyle="1">
    <w:basedOn w:val="TableNormal3"/>
    <w:tblPr>
      <w:tblStyleRowBandSize w:val="1"/>
      <w:tblStyleColBandSize w:val="1"/>
      <w:tblCellMar>
        <w:left w:w="70.0" w:type="dxa"/>
        <w:right w:w="70.0" w:type="dxa"/>
      </w:tblCellMar>
    </w:tblPr>
  </w:style>
  <w:style w:type="table" w:styleId="a4" w:customStyle="1">
    <w:basedOn w:val="TableNormal3"/>
    <w:tblPr>
      <w:tblStyleRowBandSize w:val="1"/>
      <w:tblStyleColBandSize w:val="1"/>
      <w:tblCellMar>
        <w:left w:w="70.0" w:type="dxa"/>
        <w:right w:w="70.0" w:type="dxa"/>
      </w:tblCellMar>
    </w:tblPr>
  </w:style>
  <w:style w:type="table" w:styleId="a5" w:customStyle="1">
    <w:basedOn w:val="TableNormal3"/>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podatki.gov.pl/wykaz-podatnikow-vat-wyszukiwarka"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mliebert@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TRzDXAM5WCXEeIr3cZvGsu+iQ==">AMUW2mWfs9WfVNM+ne+cjrZUn47v7wSBh+jRj8hk2xxK7iTpqhaUUbI1JERm3DkGRCMaqVkzAhp3o/pRepM0Y4PgajPfB7ENttpfZ3jzc6GF9cg4xYAzjkoE7RqtyaSLbugUyBRGa7p6LDQ224vudpMStkMGVQj2Gad+zl4uMxYMrfgafuL5JrRXxWzZdhs2i3QYtoDF/ah3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2021-08-20T13:00:00Z</dcterms:created>
  <dc:creator>Jakub Pietrasik</dc:creator>
</cp:coreProperties>
</file>