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2</w:t>
      </w:r>
      <w:r w:rsidDel="00000000" w:rsidR="00000000" w:rsidRPr="00000000">
        <w:rPr>
          <w:rFonts w:ascii="Times New Roman" w:cs="Times New Roman" w:eastAsia="Times New Roman" w:hAnsi="Times New Roman"/>
          <w:rtl w:val="0"/>
        </w:rPr>
        <w:t xml:space="preserve">3 sierpnia </w:t>
      </w:r>
      <w:r w:rsidDel="00000000" w:rsidR="00000000" w:rsidRPr="00000000">
        <w:rPr>
          <w:rFonts w:ascii="Times New Roman" w:cs="Times New Roman" w:eastAsia="Times New Roman" w:hAnsi="Times New Roman"/>
          <w:color w:val="00000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rPr>
      </w:pPr>
      <w:bookmarkStart w:colFirst="0" w:colLast="0" w:name="_heading=h.tyjcwt"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bookmarkStart w:colFirst="0" w:colLast="0" w:name="_heading=h.ys9rsf8v8ufc" w:id="1"/>
      <w:bookmarkEnd w:id="1"/>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G/44</w:t>
      </w:r>
      <w:r w:rsidDel="00000000" w:rsidR="00000000" w:rsidRPr="00000000">
        <w:rPr>
          <w:rFonts w:ascii="Times New Roman" w:cs="Times New Roman" w:eastAsia="Times New Roman" w:hAnsi="Times New Roman"/>
          <w:b w:val="1"/>
          <w:color w:val="000000"/>
          <w:rtl w:val="0"/>
        </w:rPr>
        <w:t xml:space="preserve"> z dnia 2</w:t>
      </w:r>
      <w:r w:rsidDel="00000000" w:rsidR="00000000" w:rsidRPr="00000000">
        <w:rPr>
          <w:rFonts w:ascii="Times New Roman" w:cs="Times New Roman" w:eastAsia="Times New Roman" w:hAnsi="Times New Roman"/>
          <w:b w:val="1"/>
          <w:rtl w:val="0"/>
        </w:rPr>
        <w:t xml:space="preserve">3 sierpnia</w:t>
      </w:r>
      <w:r w:rsidDel="00000000" w:rsidR="00000000" w:rsidRPr="00000000">
        <w:rPr>
          <w:rFonts w:ascii="Times New Roman" w:cs="Times New Roman" w:eastAsia="Times New Roman" w:hAnsi="Times New Roman"/>
          <w:b w:val="1"/>
          <w:color w:val="000000"/>
          <w:rtl w:val="0"/>
        </w:rPr>
        <w:t xml:space="preserve"> 2021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Informacje ogólne </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Opis przedmiotu zamówienia</w:t>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3"/>
      <w:bookmarkEnd w:id="3"/>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4"/>
      <w:bookmarkEnd w:id="4"/>
      <w:r w:rsidDel="00000000" w:rsidR="00000000" w:rsidRPr="00000000">
        <w:rPr>
          <w:rFonts w:ascii="Times New Roman" w:cs="Times New Roman" w:eastAsia="Times New Roman" w:hAnsi="Times New Roman"/>
          <w:color w:val="000000"/>
          <w:rtl w:val="0"/>
        </w:rPr>
        <w:t xml:space="preserve">Przedmiotem zamówienia jest dostawa</w:t>
      </w:r>
      <w:r w:rsidDel="00000000" w:rsidR="00000000" w:rsidRPr="00000000">
        <w:rPr>
          <w:rFonts w:ascii="Times New Roman" w:cs="Times New Roman" w:eastAsia="Times New Roman" w:hAnsi="Times New Roman"/>
          <w:rtl w:val="0"/>
        </w:rPr>
        <w:t xml:space="preserve"> elementu mechanicznego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Szczegółowy opis przedmiotu zamówienia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znajduje się w załączniku nr 1 do niniejszego Zapytania Ofertowego.</w:t>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5"/>
      <w:bookmarkEnd w:id="5"/>
      <w:r w:rsidDel="00000000" w:rsidR="00000000" w:rsidRPr="00000000">
        <w:rPr>
          <w:rFonts w:ascii="Times New Roman" w:cs="Times New Roman" w:eastAsia="Times New Roman" w:hAnsi="Times New Roman"/>
          <w:color w:val="00000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after="36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20" w:line="24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hd w:fill="b7b7b7" w:val="clear"/>
          <w:rtl w:val="0"/>
        </w:rPr>
        <w:t xml:space="preserve">Termin realizacji Zamówienia</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 realizacji zamówienia: najszybciej jak to możliwe, nie później niż 7 tygodni od dnia złożenia zamówienia.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5">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br w:type="textWrapping"/>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6"/>
      <w:bookmarkEnd w:id="6"/>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Informacje na temat zakresu wykluczenia – podmioty powiązane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Wymagania dotyczące dokumentów składanych przez Wykonawców</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znysh7" w:id="7"/>
      <w:bookmarkEnd w:id="7"/>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rejestrowym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8"/>
      <w:bookmarkEnd w:id="8"/>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Termin składania ofert</w:t>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9"/>
      <w:bookmarkEnd w:id="9"/>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27 sierpnia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9">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bookmarkStart w:colFirst="0" w:colLast="0" w:name="_heading=h.2s8eyo1" w:id="10"/>
      <w:bookmarkEnd w:id="10"/>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 (dostawę, pakowanie etc.).</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C">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Wysokość podatku VAT (w wysokości obowiązującej w dniu składania ofert) oraz cena netto, powinny być wyodrębnione w sposób jednoznaczny.</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Wzór formularza ofertowego stanowi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załącznik</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niniejszego zapytania ofertowego. Zamawiający wymaga złożenia oferty na realizację Zamówienia z wykorzystaniem przedmiotowego wzorcowego formularza ofertowego. </w:t>
      </w:r>
      <w:r w:rsidDel="00000000" w:rsidR="00000000" w:rsidRPr="00000000">
        <w:rPr>
          <w:rFonts w:ascii="Times New Roman" w:cs="Times New Roman" w:eastAsia="Times New Roman" w:hAnsi="Times New Roman"/>
          <w:b w:val="1"/>
          <w:color w:val="000000"/>
          <w:rtl w:val="0"/>
        </w:rPr>
        <w:t xml:space="preserve">Formularz oferty powinien zawierać następujące załączniki</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odpis z KRS Wykonawcy / Odpis z CEIDG Wykonawcy / inny dokument rejestrowy właściwy dla Wykonawcy wskazujący osoby uprawnione do reprezentowania Wykonawcy – pełnomocnictwo, jeżeli oferta jest składana przez pełnomocnika, opis oferty.</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Badanie ofert</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6">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braków w nadesłanej dokumentacji - w wyznaczonym terminie;</w:t>
      </w:r>
    </w:p>
    <w:p w:rsidR="00000000" w:rsidDel="00000000" w:rsidP="00000000" w:rsidRDefault="00000000" w:rsidRPr="00000000" w14:paraId="00000047">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36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Osoby kontaktowe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vertAlign w:val="baselin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Marek Liebert,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vertAlign w:val="baseline"/>
            <w:rtl w:val="0"/>
          </w:rPr>
          <w:t xml:space="preserve">mliebert@vigo.com.pl</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Informacja o wyborze najkorzystniejszej oferty</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gjdgxs" w:id="11"/>
      <w:bookmarkEnd w:id="11"/>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Istotne warunki zamówienia</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do zapytania ofertowego.</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Zamawiający akceptuje dowolną formę płatności (np. 100 % przedpłaty za dostarczony towar na podstawie faktury proforma doręczonej na adres e-mail: zakupy@vigo.com.pl lub płatność po dostawie).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Oryginał faktury powinien zostać dostarczony na adres invoices@vigo.com.pl</w:t>
      </w:r>
      <w:r w:rsidDel="00000000" w:rsidR="00000000" w:rsidRPr="00000000">
        <w:rPr>
          <w:rFonts w:ascii="Times New Roman" w:cs="Times New Roman" w:eastAsia="Times New Roman" w:hAnsi="Times New Roman"/>
          <w:color w:val="000000"/>
          <w:rtl w:val="0"/>
        </w:rPr>
        <w:t xml:space="preserve">. W przypadku podmiotów zarejestrowanych na terytorium Rzeczypospolitej Polskiej rachunek bankowy Wykonawcy musi znajdować się na liście podmiotów zarejestrowanych jako podatnicy VAT, dostępnej na stronie: </w:t>
      </w:r>
      <w:hyperlink r:id="rId10">
        <w:r w:rsidDel="00000000" w:rsidR="00000000" w:rsidRPr="00000000">
          <w:rPr>
            <w:rFonts w:ascii="Times New Roman" w:cs="Times New Roman" w:eastAsia="Times New Roman" w:hAnsi="Times New Roman"/>
            <w:color w:val="0000ff"/>
            <w:u w:val="single"/>
            <w:rtl w:val="0"/>
          </w:rPr>
          <w:t xml:space="preserve">https://www.podatki.gov.pl/wykaz-podatnikow-vat-wyszukiwarka</w:t>
        </w:r>
      </w:hyperlink>
      <w:r w:rsidDel="00000000" w:rsidR="00000000" w:rsidRPr="00000000">
        <w:rPr>
          <w:rFonts w:ascii="Times New Roman" w:cs="Times New Roman" w:eastAsia="Times New Roman" w:hAnsi="Times New Roman"/>
          <w:color w:val="000000"/>
          <w:rtl w:val="0"/>
        </w:rPr>
        <w:t xml:space="preserve"> pod rygorem odmowy zapłaty do czasu uzyskania stanu zgodności z powyższym postanowieniem.</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17dp8vu" w:id="12"/>
      <w:bookmarkEnd w:id="12"/>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wyraża zgodę na potrącenie ewentualnej kary umownej z wynagrodzenia. </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Klauzula informacyjna RODO</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 odniesieniu do Pani/Pana danych osobowych decyzje nie będą podejmowane w sposób zautomatyzowany, stosowanie do art. 22 RODO;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Posiada Pani/Pan:</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na podstawie art. 15 RODO prawo dostępu do danych osobowych;</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na podstawie art. 16 RODO prawo do sprostowania danych osobowych;</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Nie przysługuje Pani/Panu: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w związku z art. 17 ust. 3 lit. b, d lub e RODO prawo do usunięcia danych osobowych;</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prawo do przenoszenia danych osobowych, o którym mowa w art. 20 RODO;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shd w:fill="b7b7b7" w:val="clear"/>
        </w:rPr>
      </w:pPr>
      <w:r w:rsidDel="00000000" w:rsidR="00000000" w:rsidRPr="00000000">
        <w:rPr>
          <w:rFonts w:ascii="Times New Roman" w:cs="Times New Roman" w:eastAsia="Times New Roman" w:hAnsi="Times New Roman"/>
          <w:b w:val="1"/>
          <w:color w:val="000000"/>
          <w:shd w:fill="b7b7b7" w:val="clear"/>
          <w:rtl w:val="0"/>
        </w:rPr>
        <w:t xml:space="preserve">Postanowienia końcowe</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wzór formularza oferty;</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19062</wp:posOffset>
          </wp:positionH>
          <wp:positionV relativeFrom="paragraph">
            <wp:posOffset>19062</wp:posOffset>
          </wp:positionV>
          <wp:extent cx="5399730" cy="622300"/>
          <wp:effectExtent b="0" l="0" r="0" t="0"/>
          <wp:wrapSquare wrapText="bothSides" distB="114300" distT="114300" distL="114300" distR="114300"/>
          <wp:docPr id="107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75"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74"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9"/>
    <w:tblPr>
      <w:tblStyleRowBandSize w:val="1"/>
      <w:tblStyleColBandSize w:val="1"/>
      <w:tblCellMar>
        <w:left w:w="70.0" w:type="dxa"/>
        <w:right w:w="70.0" w:type="dxa"/>
      </w:tblCellMar>
    </w:tblPr>
  </w:style>
  <w:style w:type="table" w:styleId="a0" w:customStyle="1">
    <w:basedOn w:val="TableNormal9"/>
    <w:tblPr>
      <w:tblStyleRowBandSize w:val="1"/>
      <w:tblStyleColBandSize w:val="1"/>
      <w:tblCellMar>
        <w:left w:w="70.0" w:type="dxa"/>
        <w:right w:w="70.0" w:type="dxa"/>
      </w:tblCellMar>
    </w:tblPr>
  </w:style>
  <w:style w:type="table" w:styleId="a1" w:customStyle="1">
    <w:basedOn w:val="TableNormal8"/>
    <w:tblPr>
      <w:tblStyleRowBandSize w:val="1"/>
      <w:tblStyleColBandSize w:val="1"/>
      <w:tblCellMar>
        <w:left w:w="70.0" w:type="dxa"/>
        <w:right w:w="70.0" w:type="dxa"/>
      </w:tblCellMar>
    </w:tblPr>
  </w:style>
  <w:style w:type="table" w:styleId="a2" w:customStyle="1">
    <w:basedOn w:val="TableNormal7"/>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6"/>
    <w:tblPr>
      <w:tblStyleRowBandSize w:val="1"/>
      <w:tblStyleColBandSize w:val="1"/>
      <w:tblCellMar>
        <w:left w:w="70.0" w:type="dxa"/>
        <w:right w:w="70.0" w:type="dxa"/>
      </w:tblCellMar>
    </w:tblPr>
  </w:style>
  <w:style w:type="table" w:styleId="a4" w:customStyle="1">
    <w:basedOn w:val="TableNormal5"/>
    <w:tblPr>
      <w:tblStyleRowBandSize w:val="1"/>
      <w:tblStyleColBandSize w:val="1"/>
      <w:tblCellMar>
        <w:left w:w="70.0" w:type="dxa"/>
        <w:right w:w="70.0" w:type="dxa"/>
      </w:tblCellMar>
    </w:tblPr>
  </w:style>
  <w:style w:type="table" w:styleId="a5" w:customStyle="1">
    <w:basedOn w:val="TableNormal5"/>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3"/>
    <w:tblPr>
      <w:tblStyleRowBandSize w:val="1"/>
      <w:tblStyleColBandSize w:val="1"/>
      <w:tblCellMar>
        <w:left w:w="70.0" w:type="dxa"/>
        <w:right w:w="70.0" w:type="dxa"/>
      </w:tblCellMar>
    </w:tblPr>
  </w:style>
  <w:style w:type="table" w:styleId="a8" w:customStyle="1">
    <w:basedOn w:val="TableNormal3"/>
    <w:tblPr>
      <w:tblStyleRowBandSize w:val="1"/>
      <w:tblStyleColBandSize w:val="1"/>
      <w:tblCellMar>
        <w:left w:w="70.0" w:type="dxa"/>
        <w:right w:w="70.0" w:type="dxa"/>
      </w:tblCellMar>
    </w:tblPr>
  </w:style>
  <w:style w:type="table" w:styleId="a9" w:customStyle="1">
    <w:basedOn w:val="TableNormal3"/>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podatki.gov.pl/wykaz-podatnikow-vat-wyszukiwark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wwMbv9oNFxZPxgBImzz/gA88g==">AMUW2mWHA0IY8paaXraQoMUmRq5lXRFTtLaSxRy1JrEMqSrxl5Y2ejEL0d97Z0hlkMgXRJ38IP9J4EGDb3S1M6u4aHcNrfA7bbiyyNskEZCSeekc4nK1cXzdSgWod1b4y0sRodNV5ZXnVz1pOajnageOy2XBstXh+w8eMrJfLuUD7788upqnBZXZkXoujOwL1D1nfV94VXEjlLzOOoFjhJWr7VoZZyqtK4wsleDW9vXY+ONzzK3ieeRsSz8loLA5ns8+P5tJZalb0pKUm/tosgPXSs33StuSDfEl0NWoX5tLHImn/quIXsEqe+iiOzwkXFlheUlQVZ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2021-08-20T13:01:00Z</dcterms:created>
  <dc:creator>Jakub Pietrasik</dc:creator>
</cp:coreProperties>
</file>