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0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OPIS PRZEDMIOTU ZAMÓWIENIA cz. I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Przedmiot zamówienia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Przedmiotem zamówienia są druty lutownicze w ilości wskazanych w pkt. 5 Opisu przedmiotu zamówienia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Zakres przedmiotu zamówienia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Szczegółowy opis przedmiotu zamówienia znajduje się w punkcie 5 niniejszego dokumentu. 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Kryteria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  <w:t xml:space="preserve">Oferty oceniane będą wg skali punktowej z maksymalną liczbą punktów wynoszącą 100.</w:t>
      </w:r>
      <w:r w:rsidDel="00000000" w:rsidR="00000000" w:rsidRPr="00000000">
        <w:rPr>
          <w:rtl w:val="0"/>
        </w:rPr>
      </w:r>
    </w:p>
    <w:tbl>
      <w:tblPr>
        <w:tblStyle w:val="Table1"/>
        <w:tblW w:w="9353.0" w:type="dxa"/>
        <w:jc w:val="left"/>
        <w:tblInd w:w="0.0" w:type="dxa"/>
        <w:tblLayout w:type="fixed"/>
        <w:tblLook w:val="0000"/>
      </w:tblPr>
      <w:tblGrid>
        <w:gridCol w:w="2974"/>
        <w:gridCol w:w="3119"/>
        <w:gridCol w:w="3260"/>
        <w:tblGridChange w:id="0">
          <w:tblGrid>
            <w:gridCol w:w="2974"/>
            <w:gridCol w:w="3119"/>
            <w:gridCol w:w="32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Kryterium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Maksymalna ilość punktów 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Metoda przyznawania punktów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Cena netto (P)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 x Pmin/Pi</w:t>
            </w:r>
          </w:p>
        </w:tc>
      </w:tr>
    </w:tbl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Gdzie: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Pi – cena netto  towarów - dla danej przedłożonej oferty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Pmin - minimalna cena netto dostawy zamawianych towarów spośród wszystkich przedłożonych ofert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S – liczba punktów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Końcowa punktacja zostanie wyliczona poprzez zsumowanie składowych cząstkowych, a następnie zaokrąglona do dwóch miejsc po przecinku. (zaokrąglając od „5” w górę)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Termin wykonania zamówienia</w:t>
      </w:r>
    </w:p>
    <w:p w:rsidR="00000000" w:rsidDel="00000000" w:rsidP="00000000" w:rsidRDefault="00000000" w:rsidRPr="00000000" w14:paraId="00000018">
      <w:pPr>
        <w:spacing w:after="240" w:before="24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Najszybciej jak to możliwe, nie później niż 6 tygodni od dnia złożenia zamówienia.</w:t>
        <w:br w:type="textWrapping"/>
      </w:r>
      <w:r w:rsidDel="00000000" w:rsidR="00000000" w:rsidRPr="00000000">
        <w:rPr>
          <w:rtl w:val="0"/>
        </w:rPr>
        <w:t xml:space="preserve">Termin realizacji zamówienia obejmuje gotowość do przekazania towaru Zamawiającemu, odpowiadającego zastosowaniu zasady EXW Incoterms2020. Zgodnie z zasadą EXW (ex works), za moment dostarczenia towaru uznaje się moment pozostawienia go do dyspozycji kupującego w miejscu wskazanym przez dostawcę (fabryka, zakład etc.).</w:t>
      </w:r>
    </w:p>
    <w:p w:rsidR="00000000" w:rsidDel="00000000" w:rsidP="00000000" w:rsidRDefault="00000000" w:rsidRPr="00000000" w14:paraId="00000019">
      <w:pPr>
        <w:spacing w:after="240" w:before="240" w:line="360" w:lineRule="auto"/>
        <w:jc w:val="both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Zamawiający dopuszcza możliwość zastosowania innej zasady Incoterms2020 (m.in. FCA, DAP etc.).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Parametry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5.1 Szczegółowy zakres przedmiotu </w:t>
      </w:r>
    </w:p>
    <w:tbl>
      <w:tblPr>
        <w:tblStyle w:val="Table2"/>
        <w:tblW w:w="10335.0" w:type="dxa"/>
        <w:jc w:val="left"/>
        <w:tblInd w:w="-69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15"/>
        <w:gridCol w:w="1305"/>
        <w:gridCol w:w="2970"/>
        <w:gridCol w:w="4245"/>
        <w:tblGridChange w:id="0">
          <w:tblGrid>
            <w:gridCol w:w="1815"/>
            <w:gridCol w:w="1305"/>
            <w:gridCol w:w="2970"/>
            <w:gridCol w:w="424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2"/>
            <w:shd w:fill="dddddd" w:val="clear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Specyfikacja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hanging="2"/>
              <w:jc w:val="both"/>
              <w:rPr/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  <w:t xml:space="preserve">Drut lutowniczy</w:t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SAC305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ind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Ilość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ind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500 g (pakowane w szpule o masie 100, 200 lub 500 gram)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Skład 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Sn - 96,5%, Ag - 3%, Cu - 0,5%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Topnik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Halogenowy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No clean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Typ topnika wg. normy IPC J-STD-004: REM1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Średnica drutu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0,5 mm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SAC0307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ind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Ilość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ind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200 g (pakowane w szpule o masie 100 lub 200 gram)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Skład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Sn - 99%, Ag - 0,3%, Cu - 0,7%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Topnik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Halogenowy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No clean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Typ topnika wg. normy IPC J-STD-004: REM1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Średnica drutu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0,5 mm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SAC387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ind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Ilość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ind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200 g (pakowane w szpule o masie 100 lub 200 gram)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Materiał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Sn - 95%, Ag - 3,8%, Cu - 0,7%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Topnik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Bezhalogenowy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No clean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Typ topnika wg. normy IPC J-STD-004: REL0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Średnica drutu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0,5 mm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spacing w:after="0" w:line="36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before="10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OPIS PRZEDMIOTU ZAMÓWIENIA cz.II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spacing w:after="0" w:line="360" w:lineRule="auto"/>
        <w:ind w:left="360" w:hanging="36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Przedmiot zamówienia</w:t>
      </w:r>
    </w:p>
    <w:p w:rsidR="00000000" w:rsidDel="00000000" w:rsidP="00000000" w:rsidRDefault="00000000" w:rsidRPr="00000000" w14:paraId="0000006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Przedmiotem zamówienia są pasty lutownicze w ilościach wskazanych w pkt. 5 Opisu przedmiotu zamówienia</w:t>
      </w:r>
    </w:p>
    <w:p w:rsidR="00000000" w:rsidDel="00000000" w:rsidP="00000000" w:rsidRDefault="00000000" w:rsidRPr="00000000" w14:paraId="0000006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spacing w:after="0" w:line="360" w:lineRule="auto"/>
        <w:ind w:left="360" w:hanging="36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Zakres przedmiotu zamówienia</w:t>
      </w:r>
    </w:p>
    <w:p w:rsidR="00000000" w:rsidDel="00000000" w:rsidP="00000000" w:rsidRDefault="00000000" w:rsidRPr="00000000" w14:paraId="0000006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Szczegółowy opis przedmiotu zamówienia znajduje się w punkcie 5 niniejszego dokumentu. </w:t>
      </w:r>
    </w:p>
    <w:p w:rsidR="00000000" w:rsidDel="00000000" w:rsidP="00000000" w:rsidRDefault="00000000" w:rsidRPr="00000000" w14:paraId="0000006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spacing w:after="0" w:line="360" w:lineRule="auto"/>
        <w:ind w:left="360" w:hanging="36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Kryteria</w:t>
      </w:r>
    </w:p>
    <w:p w:rsidR="00000000" w:rsidDel="00000000" w:rsidP="00000000" w:rsidRDefault="00000000" w:rsidRPr="00000000" w14:paraId="0000006B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Oferty oceniane będą wg skali punktowej z maksymalną liczbą punktów wynoszącą 100.</w:t>
      </w:r>
      <w:r w:rsidDel="00000000" w:rsidR="00000000" w:rsidRPr="00000000">
        <w:rPr>
          <w:rtl w:val="0"/>
        </w:rPr>
      </w:r>
    </w:p>
    <w:tbl>
      <w:tblPr>
        <w:tblStyle w:val="Table3"/>
        <w:tblW w:w="9353.0" w:type="dxa"/>
        <w:jc w:val="left"/>
        <w:tblInd w:w="0.0" w:type="dxa"/>
        <w:tblLayout w:type="fixed"/>
        <w:tblLook w:val="0000"/>
      </w:tblPr>
      <w:tblGrid>
        <w:gridCol w:w="2974"/>
        <w:gridCol w:w="3119"/>
        <w:gridCol w:w="3260"/>
        <w:tblGridChange w:id="0">
          <w:tblGrid>
            <w:gridCol w:w="2974"/>
            <w:gridCol w:w="3119"/>
            <w:gridCol w:w="32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Kryterium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Maksymalna ilość punktów 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Metoda przyznawania punktów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Cena netto (P)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 x Pmin/Pi</w:t>
            </w:r>
          </w:p>
        </w:tc>
      </w:tr>
    </w:tbl>
    <w:p w:rsidR="00000000" w:rsidDel="00000000" w:rsidP="00000000" w:rsidRDefault="00000000" w:rsidRPr="00000000" w14:paraId="00000072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Gdzie: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Pi – cena netto  towarów - dla danej przedłożonej oferty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Pmin - minimalna cena netto dostawy zamawianych towarów spośród wszystkich przedłożonych ofert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S – liczba punktów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Końcowa punktacja zostanie wyliczona poprzez zsumowanie składowych cząstkowych, a następnie zaokrąglona do dwóch miejsc po przecinku. (zaokrąglając od „5” w górę)</w:t>
      </w:r>
    </w:p>
    <w:p w:rsidR="00000000" w:rsidDel="00000000" w:rsidP="00000000" w:rsidRDefault="00000000" w:rsidRPr="00000000" w14:paraId="0000007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spacing w:after="0" w:line="360" w:lineRule="auto"/>
        <w:ind w:left="360" w:hanging="36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Termin wykonania zamówienia</w:t>
      </w:r>
    </w:p>
    <w:p w:rsidR="00000000" w:rsidDel="00000000" w:rsidP="00000000" w:rsidRDefault="00000000" w:rsidRPr="00000000" w14:paraId="0000007A">
      <w:pPr>
        <w:spacing w:after="240" w:before="24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Najszybciej jak to możliwe, nie później niż 6 tygodni od dnia złożenia zamówienia.</w:t>
        <w:br w:type="textWrapping"/>
      </w:r>
      <w:r w:rsidDel="00000000" w:rsidR="00000000" w:rsidRPr="00000000">
        <w:rPr>
          <w:rtl w:val="0"/>
        </w:rPr>
        <w:t xml:space="preserve">Termin realizacji zamówienia obejmuje gotowość do przekazania towaru Zamawiającemu, odpowiadającego zastosowaniu zasady EXW Incoterms2020. Zgodnie z zasadą EXW (ex works), za moment dostarczenia towaru uznaje się moment pozostawienia go do dyspozycji kupującego w miejscu wskazanym przez dostawcę (fabryka, zakład etc.).</w:t>
      </w:r>
    </w:p>
    <w:p w:rsidR="00000000" w:rsidDel="00000000" w:rsidP="00000000" w:rsidRDefault="00000000" w:rsidRPr="00000000" w14:paraId="0000007B">
      <w:pPr>
        <w:spacing w:after="240" w:before="24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Zamawiający dopuszcza możliwość zastosowania innej zasady Incoterms2020 (m.in. FCA, DAP etc.).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spacing w:after="0" w:line="360" w:lineRule="auto"/>
        <w:ind w:left="360" w:hanging="36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Parametry </w:t>
      </w:r>
    </w:p>
    <w:p w:rsidR="00000000" w:rsidDel="00000000" w:rsidP="00000000" w:rsidRDefault="00000000" w:rsidRPr="00000000" w14:paraId="0000007D">
      <w:pPr>
        <w:spacing w:after="0" w:line="360" w:lineRule="auto"/>
        <w:ind w:left="36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5.1 Szczegółowy zakres przedmiotu </w:t>
      </w:r>
    </w:p>
    <w:tbl>
      <w:tblPr>
        <w:tblStyle w:val="Table4"/>
        <w:tblW w:w="10305.0" w:type="dxa"/>
        <w:jc w:val="left"/>
        <w:tblInd w:w="-66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85"/>
        <w:gridCol w:w="1305"/>
        <w:gridCol w:w="2970"/>
        <w:gridCol w:w="4245"/>
        <w:tblGridChange w:id="0">
          <w:tblGrid>
            <w:gridCol w:w="1785"/>
            <w:gridCol w:w="1305"/>
            <w:gridCol w:w="2970"/>
            <w:gridCol w:w="424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2"/>
            <w:shd w:fill="dddddd" w:val="clear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Specyfikacja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ind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Pasty lutownicze</w:t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SAC305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ind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Ilość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ind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 strzykawek po 25 gramów (łącznie 675 gramów)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Materiał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Sn - 96,5%, Ag - 3%, Cu - 0,5%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Topnik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Bezhalogenowy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No clean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Typ topnika wg. normy IPC J-STD-004: ROL0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Ziarnistość pasty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3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Typ 4 (typowa wielkość ziaren w zakresie 20-40 um)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SAC405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ind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Ilość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="240" w:lineRule="auto"/>
              <w:ind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 strzykawek po 25 gramów (łącznie 675 gramów)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Materiał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Sn - 95,5%, Ag - 4%, Cu - 0,5%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Topnik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Bezhalogenowy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No clean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Typ topnika wg. normy IPC J-STD-004: ROL0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Ziarnistość pasty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9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Typ 4 (typowa wielkość ziaren w zakresie 20-40 um)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SAC105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ind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Ilość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ind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 strzykawek po 25 gramów (łącznie 675 gramów)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Materiał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Sn - 98,5%, Ag - 1%, Cu - 0,5%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Topnik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Bezhalogenowy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No clean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Typ topnika wg. normy IPC J-STD-004: ROL0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Ziarnistość pasty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F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Typ 4 (typowa wielkość ziaren w zakresie 20-40 um)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36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spacing w:after="160" w:line="259" w:lineRule="auto"/>
      <w:jc w:val="center"/>
      <w:rPr>
        <w:color w:val="000000"/>
      </w:rPr>
    </w:pPr>
    <w:r w:rsidDel="00000000" w:rsidR="00000000" w:rsidRPr="00000000">
      <w:rPr>
        <w:b w:val="1"/>
        <w:sz w:val="28"/>
        <w:szCs w:val="28"/>
      </w:rPr>
      <w:drawing>
        <wp:inline distB="0" distT="0" distL="0" distR="0">
          <wp:extent cx="5760720" cy="677545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Akapitzlist">
    <w:name w:val="List Paragraph"/>
    <w:basedOn w:val="Normalny"/>
    <w:uiPriority w:val="34"/>
    <w:qFormat w:val="1"/>
    <w:rsid w:val="00894AF5"/>
    <w:pPr>
      <w:ind w:left="720"/>
      <w:contextualSpacing w:val="1"/>
    </w:p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6252C5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6252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6252C5"/>
    <w:rPr>
      <w:vertAlign w:val="superscript"/>
    </w:rPr>
  </w:style>
  <w:style w:type="table" w:styleId="a1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hZ+8du+BIyHM/3aVXTurvezTtA==">AMUW2mUiJ5M7s8BZdwyjAC/A/7tPoJu3SvXqfp6EZiJ5yOv4BkpysbNfDq9t9uZodhoygtOh6oe2N3BciTVnFFtN0QFlw7HrnRBbj9dJjvg6jVv4Nef83AFOQR+yJaQJ4H/lM6PLmJpMWviU4+R7CbXjSyG74ZbjuP7HeolzH4s03XH2up63KRs=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2021-07-30T09:44:00Z</dcterms:created>
  <dc:creator>Przemysław Ropelewski</dc:creator>
</cp:coreProperties>
</file>