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ind w:left="720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Att. No. 1</w:t>
      </w:r>
    </w:p>
    <w:p w:rsidR="00000000" w:rsidDel="00000000" w:rsidP="00000000" w:rsidRDefault="00000000" w:rsidRPr="00000000" w14:paraId="00000002">
      <w:pPr>
        <w:spacing w:after="0" w:before="100" w:line="360" w:lineRule="auto"/>
        <w:ind w:left="360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The subject of the order is the supply of gas, listed below by name and quantity needed: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287" w:hanging="360"/>
        <w:jc w:val="both"/>
        <w:rPr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color w:val="000000"/>
          <w:rtl w:val="0"/>
        </w:rPr>
        <w:t xml:space="preserve">Phosphine (PH</w:t>
      </w:r>
      <w:r w:rsidDel="00000000" w:rsidR="00000000" w:rsidRPr="00000000">
        <w:rPr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     –     1 cylinder, 22 kg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bookmarkStart w:colFirst="0" w:colLast="0" w:name="_heading=h.3znysh7" w:id="2"/>
      <w:bookmarkEnd w:id="2"/>
      <w:r w:rsidDel="00000000" w:rsidR="00000000" w:rsidRPr="00000000">
        <w:rPr>
          <w:b w:val="1"/>
          <w:color w:val="000000"/>
          <w:u w:val="single"/>
          <w:rtl w:val="0"/>
        </w:rPr>
        <w:t xml:space="preserve">Parameters </w:t>
      </w:r>
    </w:p>
    <w:tbl>
      <w:tblPr>
        <w:tblStyle w:val="Table1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5812"/>
        <w:gridCol w:w="1842"/>
        <w:tblGridChange w:id="0">
          <w:tblGrid>
            <w:gridCol w:w="1418"/>
            <w:gridCol w:w="5812"/>
            <w:gridCol w:w="1842"/>
          </w:tblGrid>
        </w:tblGridChange>
      </w:tblGrid>
      <w:tr>
        <w:trPr>
          <w:cantSplit w:val="0"/>
          <w:trHeight w:val="39" w:hRule="atLeast"/>
          <w:tblHeader w:val="0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Phosphine (PH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≥ 99.9995%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Valve Connection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DIN 1 or Diss 632 Pneumatic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Carbon Dioxide (CO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≤ 0,05 ppmv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Water (H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O),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≤ 0,14 ppmv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Arsine (AsH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), Carbon Monoxide (CO), Ethane (C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), Ethylene (C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), Methane (CH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), Oxygen (O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), Argon (Ar)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≤ 0,1 ppmv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Hydrogen (H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≤5 ppmv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Nitrogen (N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≤ 0.12 ppmv</w:t>
            </w:r>
          </w:p>
        </w:tc>
      </w:tr>
    </w:tbl>
    <w:p w:rsidR="00000000" w:rsidDel="00000000" w:rsidP="00000000" w:rsidRDefault="00000000" w:rsidRPr="00000000" w14:paraId="00000024">
      <w:pPr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MRN-WS/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</w: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6211570" cy="729859"/>
          <wp:effectExtent b="0" l="0" r="0" t="0"/>
          <wp:docPr descr="C:\Users\tratajczyk\AppData\Local\Microsoft\Windows\INetCache\Content.MSO\5A98CDE5.tmp" id="2" name="image1.png"/>
          <a:graphic>
            <a:graphicData uri="http://schemas.openxmlformats.org/drawingml/2006/picture">
              <pic:pic>
                <pic:nvPicPr>
                  <pic:cNvPr descr="C:\Users\tratajczyk\AppData\Local\Microsoft\Windows\INetCache\Content.MSO\5A98CDE5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1570" cy="7298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ab/>
      <w:tab/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0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21" w:customStyle="1">
    <w:name w:val="21"/>
    <w:basedOn w:val="Standardowy"/>
    <w:rsid w:val="00DA5CB7"/>
    <w:rPr>
      <w:lang w:val="pl-PL"/>
    </w:rPr>
    <w:tblPr>
      <w:tblStyleRowBandSize w:val="1"/>
      <w:tblStyleColBandSize w:val="1"/>
      <w:tblInd w:w="0.0" w:type="nil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mADUNoxGWtuomwoYLExtTPpnzw==">AMUW2mVmCxMyjnErFjRuXAA9id6S/VQIzqG2eg3+5HT6AKhkC8KzLoiqBsK+cIR0JjdH3ezPdcGgNlnvc/uYO0Hk1SMQvcfODM+8xMW0qJYR+D8j5bTKlMZICunyauhvHXCKctsQjYuh+8Ho1ESepTDTP/e0ziXxrFAUxsN4yoJCmoXiLCzKCkg=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2021-10-25T09:31:00Z</dcterms:created>
  <dc:creator>Przemysław Ropelewski</dc:creator>
</cp:coreProperties>
</file>