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A5C85">
        <w:trPr>
          <w:trHeight w:val="2823"/>
        </w:trPr>
        <w:tc>
          <w:tcPr>
            <w:tcW w:w="4194" w:type="dxa"/>
          </w:tcPr>
          <w:p w:rsidR="006A5C85" w:rsidRDefault="00FF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:rsidR="006A5C85" w:rsidRDefault="00FF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[Nazwa / adres /nr KRS / NIP / </w:t>
            </w:r>
          </w:p>
          <w:p w:rsidR="006A5C85" w:rsidRDefault="00FF1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osoba kontaktowa / adres e-mail / telefon</w:t>
            </w:r>
          </w:p>
        </w:tc>
      </w:tr>
    </w:tbl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1479EE">
        <w:rPr>
          <w:b/>
          <w:sz w:val="28"/>
          <w:szCs w:val="28"/>
        </w:rPr>
        <w:t>1</w:t>
      </w:r>
      <w:r w:rsidR="007C047C">
        <w:rPr>
          <w:b/>
          <w:sz w:val="28"/>
          <w:szCs w:val="28"/>
        </w:rPr>
        <w:t>2</w:t>
      </w:r>
      <w:r w:rsidR="002A36B2">
        <w:rPr>
          <w:b/>
          <w:sz w:val="28"/>
          <w:szCs w:val="28"/>
        </w:rPr>
        <w:t xml:space="preserve"> </w:t>
      </w:r>
      <w:r w:rsidR="007C047C">
        <w:rPr>
          <w:b/>
          <w:sz w:val="28"/>
          <w:szCs w:val="28"/>
        </w:rPr>
        <w:t>listopada</w:t>
      </w:r>
      <w:r>
        <w:rPr>
          <w:b/>
          <w:color w:val="000000"/>
          <w:sz w:val="28"/>
          <w:szCs w:val="28"/>
        </w:rPr>
        <w:t xml:space="preserve"> 2021 nr </w:t>
      </w:r>
      <w:r>
        <w:rPr>
          <w:b/>
          <w:sz w:val="28"/>
          <w:szCs w:val="28"/>
        </w:rPr>
        <w:t>IGA-</w:t>
      </w:r>
      <w:r w:rsidR="007C047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_21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7C047C">
        <w:rPr>
          <w:sz w:val="22"/>
          <w:szCs w:val="22"/>
        </w:rPr>
        <w:t>12 listopada</w:t>
      </w:r>
      <w:r>
        <w:rPr>
          <w:color w:val="000000"/>
          <w:sz w:val="22"/>
          <w:szCs w:val="22"/>
        </w:rPr>
        <w:t xml:space="preserve"> 2021 nr </w:t>
      </w:r>
      <w:r>
        <w:rPr>
          <w:sz w:val="22"/>
          <w:szCs w:val="22"/>
        </w:rPr>
        <w:t>IGA</w:t>
      </w:r>
      <w:r w:rsidR="007C047C">
        <w:rPr>
          <w:sz w:val="22"/>
          <w:szCs w:val="22"/>
        </w:rPr>
        <w:t>-11</w:t>
      </w:r>
      <w:r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 półprzewodnikowe płytki podłożowe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µm” w ramach Programu Operacyjnego Inteligentny Rozwój 2014 – 2020 współfinansowanego ze środków Europejskiego Funduszu Rozwoju Regionalnego nr wniosku o dofinansowanie: POIR.01.01.01-00-0480/20 z dnia 29 maja 2020 r. zawartej z Narodowym Centrum Badań i Rozwoju.</w:t>
      </w: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 oraz w załącznikach do Zapytania Ofertowego.</w:t>
      </w: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dla przedmiotu Zamówienia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6A5C85" w:rsidRDefault="00FF12F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akceptacji (wpisz tak/nie)</w:t>
      </w:r>
    </w:p>
    <w:tbl>
      <w:tblPr>
        <w:tblStyle w:val="2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3118"/>
        <w:gridCol w:w="1701"/>
      </w:tblGrid>
      <w:tr w:rsidR="001479EE" w:rsidRPr="001479EE" w:rsidTr="001479EE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 w:rsidRPr="001479EE">
              <w:rPr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 w:rsidRPr="001479EE">
              <w:rPr>
                <w:color w:val="000000"/>
                <w:position w:val="0"/>
                <w:sz w:val="16"/>
                <w:szCs w:val="16"/>
                <w:lang w:eastAsia="pl-PL"/>
              </w:rPr>
              <w:t xml:space="preserve">Parametr </w:t>
            </w:r>
          </w:p>
        </w:tc>
        <w:tc>
          <w:tcPr>
            <w:tcW w:w="3118" w:type="dxa"/>
            <w:shd w:val="clear" w:color="auto" w:fill="DDDDDD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 w:rsidRPr="001479EE">
              <w:rPr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701" w:type="dxa"/>
            <w:shd w:val="clear" w:color="auto" w:fill="DDDDDD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color w:val="000000"/>
                <w:position w:val="0"/>
                <w:sz w:val="16"/>
                <w:szCs w:val="16"/>
                <w:lang w:eastAsia="pl-PL"/>
              </w:rPr>
              <w:t>Wpisz tak/nie</w:t>
            </w:r>
            <w:bookmarkStart w:id="2" w:name="_GoBack"/>
            <w:bookmarkEnd w:id="2"/>
          </w:p>
        </w:tc>
      </w:tr>
      <w:tr w:rsidR="001479EE" w:rsidRPr="001479EE" w:rsidTr="001479EE">
        <w:trPr>
          <w:trHeight w:val="238"/>
        </w:trPr>
        <w:tc>
          <w:tcPr>
            <w:tcW w:w="1419" w:type="dxa"/>
            <w:vMerge w:val="restart"/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pl-PL"/>
              </w:rPr>
            </w:pPr>
            <w:r w:rsidRPr="001479EE">
              <w:rPr>
                <w:b/>
                <w:bCs/>
                <w:position w:val="0"/>
                <w:lang w:eastAsia="pl-PL"/>
              </w:rPr>
              <w:t xml:space="preserve">2” </w:t>
            </w:r>
            <w:proofErr w:type="spellStart"/>
            <w:r w:rsidRPr="001479EE">
              <w:rPr>
                <w:b/>
                <w:bCs/>
                <w:position w:val="0"/>
                <w:lang w:eastAsia="pl-PL"/>
              </w:rPr>
              <w:t>InP</w:t>
            </w:r>
            <w:proofErr w:type="spellEnd"/>
            <w:r w:rsidRPr="001479EE">
              <w:rPr>
                <w:b/>
                <w:bCs/>
                <w:position w:val="0"/>
                <w:lang w:eastAsia="pl-PL"/>
              </w:rPr>
              <w:t xml:space="preserve"> </w:t>
            </w:r>
            <w:proofErr w:type="spellStart"/>
            <w:r w:rsidRPr="001479EE">
              <w:rPr>
                <w:b/>
                <w:bCs/>
                <w:position w:val="0"/>
                <w:lang w:eastAsia="pl-PL"/>
              </w:rPr>
              <w:t>półizolujące</w:t>
            </w:r>
            <w:proofErr w:type="spellEnd"/>
            <w:r w:rsidRPr="001479EE">
              <w:rPr>
                <w:b/>
                <w:bCs/>
                <w:position w:val="0"/>
                <w:lang w:eastAsia="pl-PL"/>
              </w:rPr>
              <w:t xml:space="preserve"> domieszkowane Fe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pl-PL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eastAsia="pl-PL"/>
              </w:rPr>
            </w:pPr>
            <w:r w:rsidRPr="001479EE">
              <w:rPr>
                <w:bCs/>
                <w:position w:val="0"/>
                <w:lang w:eastAsia="pl-PL"/>
              </w:rPr>
              <w:t>Średnica 2”</w:t>
            </w:r>
            <w:r w:rsidRPr="001479EE">
              <w:rPr>
                <w:rFonts w:asciiTheme="majorHAnsi" w:hAnsiTheme="majorHAnsi" w:cstheme="majorHAnsi"/>
                <w:position w:val="0"/>
                <w:lang w:eastAsia="pl-PL"/>
              </w:rPr>
              <w:t xml:space="preserve"> 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Grubość: 350</w:t>
            </w:r>
            <w:r w:rsidRPr="001479EE">
              <w:rPr>
                <w:rFonts w:cstheme="minorHAnsi"/>
                <w:position w:val="0"/>
                <w:lang w:eastAsia="pl-PL"/>
              </w:rPr>
              <w:t xml:space="preserve">±25 </w:t>
            </w:r>
            <w:r w:rsidRPr="001479EE">
              <w:rPr>
                <w:position w:val="0"/>
                <w:lang w:eastAsia="pl-PL"/>
              </w:rPr>
              <w:t>µ</w:t>
            </w:r>
            <w:r w:rsidRPr="001479EE">
              <w:rPr>
                <w:rFonts w:cstheme="minorHAnsi"/>
                <w:position w:val="0"/>
                <w:lang w:eastAsia="pl-PL"/>
              </w:rPr>
              <w:t>m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Średnica: (50.0 do 50.8)±(0.3 do 0.5mm)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Jakość</w:t>
            </w:r>
            <w:proofErr w:type="spellEnd"/>
            <w:r w:rsidRPr="001479EE">
              <w:rPr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Pierwsza</w:t>
            </w:r>
            <w:proofErr w:type="spellEnd"/>
            <w:r w:rsidRPr="001479EE">
              <w:rPr>
                <w:position w:val="0"/>
                <w:lang w:val="en-US" w:eastAsia="pl-PL"/>
              </w:rPr>
              <w:t xml:space="preserve">, </w:t>
            </w:r>
            <w:proofErr w:type="spellStart"/>
            <w:r w:rsidRPr="001479EE">
              <w:rPr>
                <w:position w:val="0"/>
                <w:lang w:val="en-US" w:eastAsia="pl-PL"/>
              </w:rPr>
              <w:t>tzw</w:t>
            </w:r>
            <w:proofErr w:type="spellEnd"/>
            <w:r w:rsidRPr="001479EE">
              <w:rPr>
                <w:position w:val="0"/>
                <w:lang w:val="en-US" w:eastAsia="pl-PL"/>
              </w:rPr>
              <w:t>. “epi-ready”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388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Orientatcja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(100)±0.3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52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u w:val="single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Ścięcie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 xml:space="preserve"> </w:t>
            </w: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bazowe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EJ (0-1-1) ±(0.5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 xml:space="preserve"> do 1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>)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20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Ścięcie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 xml:space="preserve"> </w:t>
            </w: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pomocnicze</w:t>
            </w:r>
            <w:proofErr w:type="spellEnd"/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EJ (0-11) ±(0.5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 xml:space="preserve"> do 2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>)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80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u w:val="single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Oporność</w:t>
            </w:r>
            <w:proofErr w:type="spellEnd"/>
            <w:r w:rsidRPr="001479EE">
              <w:rPr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&gt;1E7 ohm cm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4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EPD (</w:t>
            </w:r>
            <w:proofErr w:type="spellStart"/>
            <w:r w:rsidRPr="001479EE">
              <w:rPr>
                <w:position w:val="0"/>
                <w:lang w:val="en-US" w:eastAsia="pl-PL"/>
              </w:rPr>
              <w:t>średnie</w:t>
            </w:r>
            <w:proofErr w:type="spellEnd"/>
            <w:r w:rsidRPr="001479EE">
              <w:rPr>
                <w:position w:val="0"/>
                <w:lang w:val="en-US" w:eastAsia="pl-PL"/>
              </w:rPr>
              <w:t>):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≤5,000/cm</w:t>
            </w:r>
            <w:r w:rsidRPr="001479EE">
              <w:rPr>
                <w:position w:val="0"/>
                <w:vertAlign w:val="superscript"/>
                <w:lang w:val="en-US" w:eastAsia="pl-PL"/>
              </w:rPr>
              <w:t>2</w:t>
            </w:r>
            <w:r w:rsidRPr="001479EE">
              <w:rPr>
                <w:position w:val="0"/>
                <w:lang w:val="en-US" w:eastAsia="pl-PL"/>
              </w:rPr>
              <w:t xml:space="preserve"> max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4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  <w:r w:rsidRPr="001479EE">
              <w:rPr>
                <w:position w:val="0"/>
                <w:lang w:eastAsia="pl-PL"/>
              </w:rPr>
              <w:t>Wykończenie powierzchni: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Jednostronnie polerowana: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Strona 1: polerowana</w:t>
            </w:r>
            <w:r w:rsidRPr="001479EE">
              <w:rPr>
                <w:position w:val="0"/>
                <w:lang w:eastAsia="pl-PL"/>
              </w:rPr>
              <w:tab/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Strona 2: trawiona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</w:tr>
      <w:tr w:rsidR="001479EE" w:rsidRPr="001479EE" w:rsidTr="001479EE">
        <w:trPr>
          <w:trHeight w:val="135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Pakowanie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76" w:lineRule="auto"/>
              <w:ind w:leftChars="0" w:left="117" w:firstLineChars="0" w:hanging="117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eastAsia="pl-PL"/>
              </w:rPr>
              <w:t>ePAK</w:t>
            </w:r>
            <w:proofErr w:type="spellEnd"/>
            <w:r w:rsidRPr="001479EE">
              <w:rPr>
                <w:rFonts w:cstheme="minorHAnsi"/>
                <w:position w:val="0"/>
                <w:lang w:eastAsia="pl-PL"/>
              </w:rPr>
              <w:t>, pojedyncze pudełko, zamknięte N2 w zatrzymującej wilgoć metalowej torebce foliowej, pakowanie wykonane w pomieszczeniu o klasie czystości 100.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76" w:lineRule="auto"/>
              <w:ind w:leftChars="0" w:left="117" w:firstLineChars="0" w:hanging="117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</w:p>
        </w:tc>
      </w:tr>
      <w:tr w:rsidR="001479EE" w:rsidRPr="001479EE" w:rsidTr="001479EE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 w:rsidRPr="001479EE">
              <w:rPr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 w:rsidRPr="001479EE">
              <w:rPr>
                <w:color w:val="000000"/>
                <w:position w:val="0"/>
                <w:sz w:val="16"/>
                <w:szCs w:val="16"/>
                <w:lang w:eastAsia="pl-PL"/>
              </w:rPr>
              <w:t xml:space="preserve">Parametr </w:t>
            </w:r>
          </w:p>
        </w:tc>
        <w:tc>
          <w:tcPr>
            <w:tcW w:w="3118" w:type="dxa"/>
            <w:shd w:val="clear" w:color="auto" w:fill="DDDDDD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  <w:r w:rsidRPr="001479EE">
              <w:rPr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701" w:type="dxa"/>
            <w:shd w:val="clear" w:color="auto" w:fill="DDDDDD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16"/>
                <w:szCs w:val="16"/>
                <w:lang w:eastAsia="pl-PL"/>
              </w:rPr>
            </w:pPr>
          </w:p>
        </w:tc>
      </w:tr>
      <w:tr w:rsidR="001479EE" w:rsidRPr="001479EE" w:rsidTr="001479EE">
        <w:trPr>
          <w:trHeight w:val="238"/>
        </w:trPr>
        <w:tc>
          <w:tcPr>
            <w:tcW w:w="1419" w:type="dxa"/>
            <w:vMerge w:val="restart"/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pl-PL"/>
              </w:rPr>
            </w:pPr>
            <w:r w:rsidRPr="001479EE">
              <w:rPr>
                <w:b/>
                <w:bCs/>
                <w:position w:val="0"/>
                <w:lang w:eastAsia="pl-PL"/>
              </w:rPr>
              <w:t xml:space="preserve">4” </w:t>
            </w:r>
            <w:proofErr w:type="spellStart"/>
            <w:r w:rsidRPr="001479EE">
              <w:rPr>
                <w:b/>
                <w:bCs/>
                <w:position w:val="0"/>
                <w:lang w:eastAsia="pl-PL"/>
              </w:rPr>
              <w:t>InP</w:t>
            </w:r>
            <w:proofErr w:type="spellEnd"/>
            <w:r w:rsidRPr="001479EE">
              <w:rPr>
                <w:b/>
                <w:bCs/>
                <w:position w:val="0"/>
                <w:lang w:eastAsia="pl-PL"/>
              </w:rPr>
              <w:t xml:space="preserve"> </w:t>
            </w:r>
            <w:proofErr w:type="spellStart"/>
            <w:r w:rsidRPr="001479EE">
              <w:rPr>
                <w:b/>
                <w:bCs/>
                <w:position w:val="0"/>
                <w:lang w:eastAsia="pl-PL"/>
              </w:rPr>
              <w:t>półizolujące</w:t>
            </w:r>
            <w:proofErr w:type="spellEnd"/>
            <w:r w:rsidRPr="001479EE">
              <w:rPr>
                <w:b/>
                <w:bCs/>
                <w:position w:val="0"/>
                <w:lang w:eastAsia="pl-PL"/>
              </w:rPr>
              <w:t xml:space="preserve"> domieszkowane Fe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pl-PL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Średnica</w:t>
            </w:r>
            <w:r w:rsidRPr="001479EE">
              <w:rPr>
                <w:bCs/>
                <w:position w:val="0"/>
                <w:lang w:eastAsia="pl-PL"/>
              </w:rPr>
              <w:t xml:space="preserve"> 4”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Grubość: 625</w:t>
            </w:r>
            <w:r w:rsidRPr="001479EE">
              <w:rPr>
                <w:rFonts w:cstheme="minorHAnsi"/>
                <w:position w:val="0"/>
                <w:lang w:eastAsia="pl-PL"/>
              </w:rPr>
              <w:t xml:space="preserve">±25 </w:t>
            </w:r>
            <w:r w:rsidRPr="001479EE">
              <w:rPr>
                <w:position w:val="0"/>
                <w:lang w:eastAsia="pl-PL"/>
              </w:rPr>
              <w:t>µ</w:t>
            </w:r>
            <w:r w:rsidRPr="001479EE">
              <w:rPr>
                <w:rFonts w:cstheme="minorHAnsi"/>
                <w:position w:val="0"/>
                <w:lang w:eastAsia="pl-PL"/>
              </w:rPr>
              <w:t>m</w:t>
            </w:r>
          </w:p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Średnica: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Jakość</w:t>
            </w:r>
            <w:proofErr w:type="spellEnd"/>
            <w:r w:rsidRPr="001479EE">
              <w:rPr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Pierwsza</w:t>
            </w:r>
            <w:proofErr w:type="spellEnd"/>
            <w:r w:rsidRPr="001479EE">
              <w:rPr>
                <w:position w:val="0"/>
                <w:lang w:val="en-US" w:eastAsia="pl-PL"/>
              </w:rPr>
              <w:t xml:space="preserve">, </w:t>
            </w:r>
            <w:proofErr w:type="spellStart"/>
            <w:r w:rsidRPr="001479EE">
              <w:rPr>
                <w:position w:val="0"/>
                <w:lang w:val="en-US" w:eastAsia="pl-PL"/>
              </w:rPr>
              <w:t>tzw</w:t>
            </w:r>
            <w:proofErr w:type="spellEnd"/>
            <w:r w:rsidRPr="001479EE">
              <w:rPr>
                <w:position w:val="0"/>
                <w:lang w:val="en-US" w:eastAsia="pl-PL"/>
              </w:rPr>
              <w:t>. “epi-ready”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388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Orientatcja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(100)±0.3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52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u w:val="single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Ścięcie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 xml:space="preserve"> </w:t>
            </w: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bazowe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EJ (0-1-1) ±(0.5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 xml:space="preserve"> do 1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>)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20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Ścięcie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 xml:space="preserve"> </w:t>
            </w: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pomocnicze</w:t>
            </w:r>
            <w:proofErr w:type="spellEnd"/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EJ (0-11) ±(0.5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 xml:space="preserve"> do 2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>)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80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u w:val="single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Oporność</w:t>
            </w:r>
            <w:proofErr w:type="spellEnd"/>
            <w:r w:rsidRPr="001479EE">
              <w:rPr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&gt;1E7 ohm cm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4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EPD (</w:t>
            </w:r>
            <w:proofErr w:type="spellStart"/>
            <w:r w:rsidRPr="001479EE">
              <w:rPr>
                <w:position w:val="0"/>
                <w:lang w:val="en-US" w:eastAsia="pl-PL"/>
              </w:rPr>
              <w:t>średnie</w:t>
            </w:r>
            <w:proofErr w:type="spellEnd"/>
            <w:r w:rsidRPr="001479EE">
              <w:rPr>
                <w:position w:val="0"/>
                <w:lang w:val="en-US" w:eastAsia="pl-PL"/>
              </w:rPr>
              <w:t>):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≤10,000/cm</w:t>
            </w:r>
            <w:r w:rsidRPr="001479EE">
              <w:rPr>
                <w:position w:val="0"/>
                <w:vertAlign w:val="superscript"/>
                <w:lang w:val="en-US" w:eastAsia="pl-PL"/>
              </w:rPr>
              <w:t>2</w:t>
            </w:r>
            <w:r w:rsidRPr="001479EE">
              <w:rPr>
                <w:position w:val="0"/>
                <w:lang w:val="en-US" w:eastAsia="pl-PL"/>
              </w:rPr>
              <w:t xml:space="preserve"> max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4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  <w:r w:rsidRPr="001479EE">
              <w:rPr>
                <w:position w:val="0"/>
                <w:lang w:eastAsia="pl-PL"/>
              </w:rPr>
              <w:t>Wykończenie powierzchni: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Dwustronnie polerowana: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Strona 1: polerowana</w:t>
            </w:r>
            <w:r w:rsidRPr="001479EE">
              <w:rPr>
                <w:position w:val="0"/>
                <w:lang w:eastAsia="pl-PL"/>
              </w:rPr>
              <w:tab/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Strona 2: polerowana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</w:tr>
      <w:tr w:rsidR="001479EE" w:rsidRPr="001479EE" w:rsidTr="001479EE">
        <w:trPr>
          <w:trHeight w:val="135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Pakowanie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76" w:lineRule="auto"/>
              <w:ind w:leftChars="0" w:left="117" w:firstLineChars="0" w:hanging="117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eastAsia="pl-PL"/>
              </w:rPr>
              <w:t>ePAK</w:t>
            </w:r>
            <w:proofErr w:type="spellEnd"/>
            <w:r w:rsidRPr="001479EE">
              <w:rPr>
                <w:rFonts w:cstheme="minorHAnsi"/>
                <w:position w:val="0"/>
                <w:lang w:eastAsia="pl-PL"/>
              </w:rPr>
              <w:t>, pojedyncze pudełko, zamknięte N2 w zatrzymującej wilgoć metalowej torebce foliowej, pakowanie wykonane w pomieszczeniu o klasie czystości 100.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76" w:lineRule="auto"/>
              <w:ind w:leftChars="0" w:left="117" w:firstLineChars="0" w:hanging="117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</w:p>
        </w:tc>
      </w:tr>
      <w:tr w:rsidR="001479EE" w:rsidRPr="001479EE" w:rsidTr="001479EE">
        <w:trPr>
          <w:trHeight w:val="238"/>
        </w:trPr>
        <w:tc>
          <w:tcPr>
            <w:tcW w:w="1419" w:type="dxa"/>
            <w:vMerge w:val="restart"/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pl-PL"/>
              </w:rPr>
            </w:pPr>
            <w:r w:rsidRPr="001479EE">
              <w:rPr>
                <w:b/>
                <w:bCs/>
                <w:position w:val="0"/>
                <w:lang w:eastAsia="pl-PL"/>
              </w:rPr>
              <w:t xml:space="preserve">3” </w:t>
            </w:r>
            <w:proofErr w:type="spellStart"/>
            <w:r w:rsidRPr="001479EE">
              <w:rPr>
                <w:b/>
                <w:bCs/>
                <w:position w:val="0"/>
                <w:lang w:eastAsia="pl-PL"/>
              </w:rPr>
              <w:t>InP</w:t>
            </w:r>
            <w:proofErr w:type="spellEnd"/>
            <w:r w:rsidRPr="001479EE">
              <w:rPr>
                <w:b/>
                <w:bCs/>
                <w:position w:val="0"/>
                <w:lang w:eastAsia="pl-PL"/>
              </w:rPr>
              <w:t xml:space="preserve"> przewodzące domieszkowane S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pl-PL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Średnica</w:t>
            </w:r>
            <w:r w:rsidRPr="001479EE">
              <w:rPr>
                <w:bCs/>
                <w:position w:val="0"/>
                <w:lang w:eastAsia="pl-PL"/>
              </w:rPr>
              <w:t xml:space="preserve"> 3”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 xml:space="preserve">Grubość: (600 do 625) </w:t>
            </w:r>
            <w:r w:rsidRPr="001479EE">
              <w:rPr>
                <w:rFonts w:cstheme="minorHAnsi"/>
                <w:position w:val="0"/>
                <w:lang w:eastAsia="pl-PL"/>
              </w:rPr>
              <w:t xml:space="preserve">±25 </w:t>
            </w:r>
            <w:r w:rsidRPr="001479EE">
              <w:rPr>
                <w:position w:val="0"/>
                <w:lang w:eastAsia="pl-PL"/>
              </w:rPr>
              <w:t>µ</w:t>
            </w:r>
            <w:r w:rsidRPr="001479EE">
              <w:rPr>
                <w:rFonts w:cstheme="minorHAnsi"/>
                <w:position w:val="0"/>
                <w:lang w:eastAsia="pl-PL"/>
              </w:rPr>
              <w:t>m</w:t>
            </w:r>
          </w:p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Średnica: 76.2±(0.3 do 0.4mm)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Jakość</w:t>
            </w:r>
            <w:proofErr w:type="spellEnd"/>
            <w:r w:rsidRPr="001479EE">
              <w:rPr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position w:val="0"/>
                <w:lang w:val="en-US" w:eastAsia="pl-PL"/>
              </w:rPr>
              <w:t>Pierwsza</w:t>
            </w:r>
            <w:proofErr w:type="spellEnd"/>
            <w:r w:rsidRPr="001479EE">
              <w:rPr>
                <w:position w:val="0"/>
                <w:lang w:val="en-US" w:eastAsia="pl-PL"/>
              </w:rPr>
              <w:t xml:space="preserve">, </w:t>
            </w:r>
            <w:proofErr w:type="spellStart"/>
            <w:r w:rsidRPr="001479EE">
              <w:rPr>
                <w:position w:val="0"/>
                <w:lang w:val="en-US" w:eastAsia="pl-PL"/>
              </w:rPr>
              <w:t>tzw</w:t>
            </w:r>
            <w:proofErr w:type="spellEnd"/>
            <w:r w:rsidRPr="001479EE">
              <w:rPr>
                <w:position w:val="0"/>
                <w:lang w:val="en-US" w:eastAsia="pl-PL"/>
              </w:rPr>
              <w:t>. “epi-ready”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388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Orientatcja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(100)±0.3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52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u w:val="single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Ścięcie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 xml:space="preserve"> </w:t>
            </w: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bazowe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EJ (0-1-1) ±(0.5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 xml:space="preserve"> do 1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>)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20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Ścięcie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 xml:space="preserve"> </w:t>
            </w: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pomocnicze</w:t>
            </w:r>
            <w:proofErr w:type="spellEnd"/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rFonts w:cstheme="minorHAnsi"/>
                <w:position w:val="0"/>
                <w:lang w:val="en-US" w:eastAsia="pl-PL"/>
              </w:rPr>
              <w:t>EJ (0-11) ±(0.5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 xml:space="preserve"> do 2</w:t>
            </w:r>
            <w:r w:rsidRPr="001479EE">
              <w:rPr>
                <w:rFonts w:cstheme="minorHAnsi"/>
                <w:position w:val="0"/>
                <w:vertAlign w:val="superscript"/>
                <w:lang w:val="en-US" w:eastAsia="pl-PL"/>
              </w:rPr>
              <w:t>o</w:t>
            </w:r>
            <w:r w:rsidRPr="001479EE">
              <w:rPr>
                <w:rFonts w:cstheme="minorHAnsi"/>
                <w:position w:val="0"/>
                <w:lang w:val="en-US" w:eastAsia="pl-PL"/>
              </w:rPr>
              <w:t>)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80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u w:val="single"/>
                <w:lang w:val="en-US"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position w:val="0"/>
                <w:lang w:eastAsia="pl-PL"/>
              </w:rPr>
              <w:t xml:space="preserve">Carrier </w:t>
            </w:r>
            <w:proofErr w:type="spellStart"/>
            <w:r w:rsidRPr="001479EE">
              <w:rPr>
                <w:position w:val="0"/>
                <w:lang w:eastAsia="pl-PL"/>
              </w:rPr>
              <w:t>Conc</w:t>
            </w:r>
            <w:proofErr w:type="spellEnd"/>
            <w:r w:rsidRPr="001479EE">
              <w:rPr>
                <w:position w:val="0"/>
                <w:lang w:eastAsia="pl-PL"/>
              </w:rPr>
              <w:t>.: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r w:rsidRPr="001479EE">
              <w:rPr>
                <w:position w:val="0"/>
                <w:lang w:eastAsia="pl-PL"/>
              </w:rPr>
              <w:t>≥ 1E18/cm</w:t>
            </w:r>
            <w:r w:rsidRPr="001479EE">
              <w:rPr>
                <w:position w:val="0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</w:tr>
      <w:tr w:rsidR="001479EE" w:rsidRPr="001479EE" w:rsidTr="001479EE">
        <w:trPr>
          <w:trHeight w:val="44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EPD (</w:t>
            </w:r>
            <w:proofErr w:type="spellStart"/>
            <w:r w:rsidRPr="001479EE">
              <w:rPr>
                <w:position w:val="0"/>
                <w:lang w:val="en-US" w:eastAsia="pl-PL"/>
              </w:rPr>
              <w:t>średnie</w:t>
            </w:r>
            <w:proofErr w:type="spellEnd"/>
            <w:r w:rsidRPr="001479EE">
              <w:rPr>
                <w:position w:val="0"/>
                <w:lang w:val="en-US" w:eastAsia="pl-PL"/>
              </w:rPr>
              <w:t>):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  <w:r w:rsidRPr="001479EE">
              <w:rPr>
                <w:position w:val="0"/>
                <w:lang w:val="en-US" w:eastAsia="pl-PL"/>
              </w:rPr>
              <w:t>≤5000/cm</w:t>
            </w:r>
            <w:r w:rsidRPr="001479EE">
              <w:rPr>
                <w:position w:val="0"/>
                <w:vertAlign w:val="superscript"/>
                <w:lang w:val="en-US" w:eastAsia="pl-PL"/>
              </w:rPr>
              <w:t>2</w:t>
            </w:r>
            <w:r w:rsidRPr="001479EE">
              <w:rPr>
                <w:position w:val="0"/>
                <w:lang w:val="en-US" w:eastAsia="pl-PL"/>
              </w:rPr>
              <w:t xml:space="preserve"> max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</w:p>
        </w:tc>
      </w:tr>
      <w:tr w:rsidR="001479EE" w:rsidRPr="001479EE" w:rsidTr="001479EE">
        <w:trPr>
          <w:trHeight w:val="44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val="en-US"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en-US" w:eastAsia="pl-PL"/>
              </w:rPr>
            </w:pPr>
            <w:r w:rsidRPr="001479EE">
              <w:rPr>
                <w:position w:val="0"/>
                <w:lang w:eastAsia="pl-PL"/>
              </w:rPr>
              <w:t>Wykończenie powierzchni: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Dwustronnie polerowana:</w:t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Strona 1: polerowana</w:t>
            </w:r>
            <w:r w:rsidRPr="001479EE">
              <w:rPr>
                <w:position w:val="0"/>
                <w:lang w:eastAsia="pl-PL"/>
              </w:rPr>
              <w:tab/>
            </w:r>
          </w:p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  <w:r w:rsidRPr="001479EE">
              <w:rPr>
                <w:position w:val="0"/>
                <w:lang w:eastAsia="pl-PL"/>
              </w:rPr>
              <w:t>Strona 2: polerowana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pl-PL"/>
              </w:rPr>
            </w:pPr>
          </w:p>
        </w:tc>
      </w:tr>
      <w:tr w:rsidR="001479EE" w:rsidRPr="001479EE" w:rsidTr="001479EE">
        <w:trPr>
          <w:trHeight w:val="1357"/>
        </w:trPr>
        <w:tc>
          <w:tcPr>
            <w:tcW w:w="1419" w:type="dxa"/>
            <w:vMerge/>
          </w:tcPr>
          <w:p w:rsidR="001479EE" w:rsidRPr="001479EE" w:rsidRDefault="001479EE" w:rsidP="0014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position w:val="0"/>
                <w:lang w:eastAsia="pl-PL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Cs/>
                <w:position w:val="0"/>
                <w:lang w:eastAsia="pl-PL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9EE" w:rsidRPr="001479EE" w:rsidRDefault="001479EE" w:rsidP="001479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cstheme="minorHAnsi"/>
                <w:position w:val="0"/>
                <w:lang w:val="en-US"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val="en-US" w:eastAsia="pl-PL"/>
              </w:rPr>
              <w:t>Pakowanie</w:t>
            </w:r>
            <w:proofErr w:type="spellEnd"/>
            <w:r w:rsidRPr="001479EE">
              <w:rPr>
                <w:rFonts w:cstheme="minorHAnsi"/>
                <w:position w:val="0"/>
                <w:lang w:val="en-US" w:eastAsia="pl-PL"/>
              </w:rPr>
              <w:t>:</w:t>
            </w:r>
          </w:p>
        </w:tc>
        <w:tc>
          <w:tcPr>
            <w:tcW w:w="3118" w:type="dxa"/>
          </w:tcPr>
          <w:p w:rsidR="001479EE" w:rsidRPr="001479EE" w:rsidRDefault="001479EE" w:rsidP="001479EE">
            <w:pPr>
              <w:suppressAutoHyphens w:val="0"/>
              <w:spacing w:line="276" w:lineRule="auto"/>
              <w:ind w:leftChars="0" w:left="117" w:firstLineChars="0" w:hanging="117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  <w:proofErr w:type="spellStart"/>
            <w:r w:rsidRPr="001479EE">
              <w:rPr>
                <w:rFonts w:cstheme="minorHAnsi"/>
                <w:position w:val="0"/>
                <w:lang w:eastAsia="pl-PL"/>
              </w:rPr>
              <w:t>ePAK</w:t>
            </w:r>
            <w:proofErr w:type="spellEnd"/>
            <w:r w:rsidRPr="001479EE">
              <w:rPr>
                <w:rFonts w:cstheme="minorHAnsi"/>
                <w:position w:val="0"/>
                <w:lang w:eastAsia="pl-PL"/>
              </w:rPr>
              <w:t>, pojedyncze pudełko, zamknięte N2 w zatrzymującej wilgoć metalowej torebce foliowej, pakowanie wykonane w pomieszczeniu o klasie czystości 100.</w:t>
            </w:r>
          </w:p>
        </w:tc>
        <w:tc>
          <w:tcPr>
            <w:tcW w:w="1701" w:type="dxa"/>
          </w:tcPr>
          <w:p w:rsidR="001479EE" w:rsidRPr="001479EE" w:rsidRDefault="001479EE" w:rsidP="001479EE">
            <w:pPr>
              <w:suppressAutoHyphens w:val="0"/>
              <w:spacing w:line="276" w:lineRule="auto"/>
              <w:ind w:leftChars="0" w:left="117" w:firstLineChars="0" w:hanging="117"/>
              <w:textDirection w:val="lrTb"/>
              <w:textAlignment w:val="auto"/>
              <w:outlineLvl w:val="9"/>
              <w:rPr>
                <w:rFonts w:cstheme="minorHAnsi"/>
                <w:position w:val="0"/>
                <w:lang w:eastAsia="pl-PL"/>
              </w:rPr>
            </w:pPr>
          </w:p>
        </w:tc>
      </w:tr>
    </w:tbl>
    <w:p w:rsidR="001479EE" w:rsidRPr="001479EE" w:rsidRDefault="001479EE" w:rsidP="001479EE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2"/>
          <w:szCs w:val="22"/>
          <w:lang w:eastAsia="pl-PL"/>
        </w:rPr>
      </w:pP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Termin związania ofertą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6A5C85" w:rsidRDefault="00FF12F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6A5C85" w:rsidRDefault="00FF1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6A5C85" w:rsidRDefault="00FF12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6A5C85" w:rsidRDefault="00FF12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6A5C85" w:rsidRDefault="006A5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6A5C85" w:rsidRDefault="006A5C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</w:p>
    <w:p w:rsidR="006A5C85" w:rsidRDefault="00FF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–pochodzący z organu rejestrowego wskazujący osoby uprawnione do reprezentowania Wykonawcy;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6A5C85" w:rsidRDefault="00FF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6A5C85" w:rsidRDefault="006A5C8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6A5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B7" w:rsidRDefault="005153B7">
      <w:pPr>
        <w:spacing w:line="240" w:lineRule="auto"/>
        <w:ind w:left="0" w:hanging="2"/>
      </w:pPr>
      <w:r>
        <w:separator/>
      </w:r>
    </w:p>
  </w:endnote>
  <w:endnote w:type="continuationSeparator" w:id="0">
    <w:p w:rsidR="005153B7" w:rsidRDefault="005153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FF12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2A36B2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6A5C85" w:rsidRDefault="00FF12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F354E4">
      <w:rPr>
        <w:color w:val="404040"/>
        <w:sz w:val="20"/>
        <w:szCs w:val="20"/>
      </w:rPr>
      <w:t>11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B7" w:rsidRDefault="005153B7">
      <w:pPr>
        <w:spacing w:line="240" w:lineRule="auto"/>
        <w:ind w:left="0" w:hanging="2"/>
      </w:pPr>
      <w:r>
        <w:separator/>
      </w:r>
    </w:p>
  </w:footnote>
  <w:footnote w:type="continuationSeparator" w:id="0">
    <w:p w:rsidR="005153B7" w:rsidRDefault="005153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FF12F3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5" w:rsidRDefault="006A5C8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6A5C85" w:rsidRDefault="006A5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7FCC"/>
    <w:multiLevelType w:val="multilevel"/>
    <w:tmpl w:val="2FC4E6BE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1D322C"/>
    <w:multiLevelType w:val="multilevel"/>
    <w:tmpl w:val="F836B332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13E713A"/>
    <w:multiLevelType w:val="multilevel"/>
    <w:tmpl w:val="0EB6B0B4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85"/>
    <w:rsid w:val="001479EE"/>
    <w:rsid w:val="001F2A9A"/>
    <w:rsid w:val="002A36B2"/>
    <w:rsid w:val="005153B7"/>
    <w:rsid w:val="006A5C85"/>
    <w:rsid w:val="007C047C"/>
    <w:rsid w:val="00BB6C9B"/>
    <w:rsid w:val="00F354E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DFF"/>
  <w15:docId w15:val="{8A24253F-4836-43D5-AC10-66E86518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a3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CPtDlYdeZa2K3dzEGIHVjEvfw==">AMUW2mU6tIL9bHxUbf71neM710nvdBLGFb0iR08JfndHpLQc4piVw26F8HocGCHUdkdCvn/vVkN8dV+BIAtyICkaqWhEFSMT6m6pp2KOMYP/v9xENu3GL9RXcH1aykjFaMV+ENUm/XcXNG52EAwEALiUl+Q/rrhFvQ==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2021-09-29T09:30:00Z</dcterms:created>
  <dcterms:modified xsi:type="dcterms:W3CDTF">2021-11-12T11:58:00Z</dcterms:modified>
</cp:coreProperties>
</file>