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Open Sans" w:cs="Open Sans" w:eastAsia="Open Sans" w:hAnsi="Open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subject of the contract is a thermoelectric cooler in the amount of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thermoelectric cooler 3TE on TO8 – 12 pin –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3MD06-071-10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- 17 pcs</w:t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Parameters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5.1 Detailed scope of the subject</w:t>
      </w:r>
    </w:p>
    <w:tbl>
      <w:tblPr>
        <w:tblStyle w:val="Table1"/>
        <w:tblW w:w="9900.0" w:type="dxa"/>
        <w:jc w:val="left"/>
        <w:tblInd w:w="-5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1890"/>
        <w:gridCol w:w="2130"/>
        <w:gridCol w:w="4245"/>
        <w:tblGridChange w:id="0">
          <w:tblGrid>
            <w:gridCol w:w="1635"/>
            <w:gridCol w:w="1890"/>
            <w:gridCol w:w="2130"/>
            <w:gridCol w:w="424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Specification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Thermoelectric cooler 3TE on TO8 – 12 pin – 3MD06-071-10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Cooler Parameters (measurement conditions - 300 K, vacuum)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Ceramics material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Al2O3, top ceramics of the cooler polished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Assembly of the TEC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RoHS lead-free solder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Tmelt (melting temperature) not lower than 230 ° C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Electrical connections of the cooler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One uninsulated AWG-30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wire soldered per each terminal of the TEC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Top stage dimensions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3,4±0,1 mm x 3,4±0,1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Bottom stage dimensions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Height of the cooler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5,3±0,15 mm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ΔTmax K (measurement in a vacuum, 300K)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Not less than 118 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Qmax W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(measurement in vacuum, 300K)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Not less than 0,94 W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Imax 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Umax V (measurement in vacuum, 300K)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1,25±0,06 A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6±0,29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TO-8 12 pin parameters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type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 of the pins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material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(alloy complying with ASTM F-15)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Metallization of the header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1.Ni layer - metallization thickness 1.27-3.8 μm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Au layer - metallization thickness&gt; 1.27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Pin material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(alloy complying with ASTM F-15)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Metallization of the pins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1.Ni layer - metallization thickness 1.27-3.8 μm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Au layer - metallization thickness&gt; 1.27 μm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Mounting screw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Screw material - CRS (cold rolled steel)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Bolt thread - 4-40 UNC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Screw length - 7.4 ± 0.4 mm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sealing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Electrically non-conductive, non-transparent, helium leakage of a sealing material less than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10-8 mbar * l / s - e.g. Corning 7052 or equivalent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internal length of the pins (from the mounting surface of the cooler)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2,6±0,13 mm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Pin surface roughness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 0.8 or better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outer length of the pins (from the surface with the thread mounted)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7,4±0,13 mm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Features of the set: cooler on the header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method of mounting the TEC to the header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Soldering, RoHS lead-free solders, melting point &gt;200C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connection between TEC wires and pins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 terminal wires soldered to pins 13 (-) and 16 (+) of the header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RoHS lead-free solders with a melting point &gt;200C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Position tolerance between TEC and header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error in the position of the centre of the top stage of the TEC relative to the axis defined by the rim of a 13,4 mm diameter have to be less than 200 μm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ACR (cooler mounted to a header, measurement under vacuum, 300K)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6,05±0,3 Ω</w:t>
            </w:r>
          </w:p>
        </w:tc>
      </w:tr>
    </w:tbl>
    <w:p w:rsidR="00000000" w:rsidDel="00000000" w:rsidP="00000000" w:rsidRDefault="00000000" w:rsidRPr="00000000" w14:paraId="00000076">
      <w:pPr>
        <w:spacing w:after="0"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F37bqJ/qqzl5xqpRP90NhXQLg==">AMUW2mVVSKCCmRL8cqfToXOLCL/rNK+vmQA0WuSDDAk4fOAs4t4KmKnGCx8QOVgmPBbnuGGXTREAgrseOlOFWtsovKVvdlkCBXd7ONR4/YC0Y+R4Bvw5/ltXUwIycfMROlCmP002VBT4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Dominik Nowak</dc:creator>
</cp:coreProperties>
</file>