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850.3937007874016" w:right="-834.3307086614169" w:firstLine="0"/>
        <w:jc w:val="right"/>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Att. no 1</w:t>
        <w:br w:type="textWrapping"/>
      </w:r>
      <w:r w:rsidDel="00000000" w:rsidR="00000000" w:rsidRPr="00000000">
        <w:rPr>
          <w:rFonts w:ascii="Open Sans" w:cs="Open Sans" w:eastAsia="Open Sans" w:hAnsi="Open Sans"/>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850.3937007874016" w:right="-834.3307086614169" w:firstLine="0"/>
        <w:rPr>
          <w:rFonts w:ascii="Open Sans" w:cs="Open Sans" w:eastAsia="Open Sans" w:hAnsi="Open Sans"/>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1635"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850.3937007874016" w:right="-834.3307086614169" w:firstLine="0"/>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850.3937007874016" w:right="-834.3307086614169" w:firstLine="0"/>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850.3937007874016" w:right="-834.3307086614169"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FORM</w:t>
        <w:br w:type="textWrapping"/>
        <w:t xml:space="preserve">FOR REQUEST FOR QUOTATION FROM THE DAY </w:t>
      </w:r>
      <w:r w:rsidDel="00000000" w:rsidR="00000000" w:rsidRPr="00000000">
        <w:rPr>
          <w:rFonts w:ascii="Open Sans" w:cs="Open Sans" w:eastAsia="Open Sans" w:hAnsi="Open Sans"/>
          <w:b w:val="1"/>
          <w:sz w:val="28"/>
          <w:szCs w:val="28"/>
          <w:rtl w:val="0"/>
        </w:rPr>
        <w:t xml:space="preserve">10</w:t>
      </w:r>
      <w:r w:rsidDel="00000000" w:rsidR="00000000" w:rsidRPr="00000000">
        <w:rPr>
          <w:rFonts w:ascii="Open Sans" w:cs="Open Sans" w:eastAsia="Open Sans" w:hAnsi="Open Sans"/>
          <w:b w:val="1"/>
          <w:sz w:val="28"/>
          <w:szCs w:val="28"/>
          <w:vertAlign w:val="superscript"/>
          <w:rtl w:val="0"/>
        </w:rPr>
        <w:t xml:space="preserve">th</w:t>
      </w:r>
      <w:r w:rsidDel="00000000" w:rsidR="00000000" w:rsidRPr="00000000">
        <w:rPr>
          <w:rFonts w:ascii="Open Sans" w:cs="Open Sans" w:eastAsia="Open Sans" w:hAnsi="Open Sans"/>
          <w:b w:val="1"/>
          <w:sz w:val="28"/>
          <w:szCs w:val="28"/>
          <w:rtl w:val="0"/>
        </w:rPr>
        <w:t xml:space="preserve"> MAY 2022 NUMBER SDM-WS/73</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850.3937007874016" w:right="-834.3307086614169" w:firstLine="0"/>
        <w:jc w:val="both"/>
        <w:rPr>
          <w:rFonts w:ascii="Open Sans" w:cs="Open Sans" w:eastAsia="Open Sans" w:hAnsi="Open Sans"/>
        </w:rPr>
      </w:pPr>
      <w:r w:rsidDel="00000000" w:rsidR="00000000" w:rsidRPr="00000000">
        <w:rPr>
          <w:rFonts w:ascii="Open Sans" w:cs="Open Sans" w:eastAsia="Open Sans" w:hAnsi="Open Sans"/>
          <w:color w:val="000000"/>
          <w:sz w:val="22"/>
          <w:szCs w:val="22"/>
          <w:rtl w:val="0"/>
        </w:rPr>
        <w:t xml:space="preserve">I</w:t>
      </w:r>
      <w:r w:rsidDel="00000000" w:rsidR="00000000" w:rsidRPr="00000000">
        <w:rPr>
          <w:rFonts w:ascii="Open Sans" w:cs="Open Sans" w:eastAsia="Open Sans" w:hAnsi="Open Sans"/>
          <w:color w:val="000000"/>
          <w:rtl w:val="0"/>
        </w:rPr>
        <w:t xml:space="preserve">, the undersigned …………………… [•], acting as …………………… [•] (hereinafter ref</w:t>
      </w:r>
      <w:r w:rsidDel="00000000" w:rsidR="00000000" w:rsidRPr="00000000">
        <w:rPr>
          <w:rFonts w:ascii="Open Sans" w:cs="Open Sans" w:eastAsia="Open Sans" w:hAnsi="Open Sans"/>
          <w:rtl w:val="0"/>
        </w:rPr>
        <w:t xml:space="preserve">erred to as: "Contractor"), in response to the request for proposal of 10 May 2022 number SDM-WS/73</w:t>
      </w:r>
      <w:r w:rsidDel="00000000" w:rsidR="00000000" w:rsidRPr="00000000">
        <w:rPr>
          <w:rFonts w:ascii="Open Sans" w:cs="Open Sans" w:eastAsia="Open Sans" w:hAnsi="Open Sans"/>
          <w:color w:val="00b050"/>
          <w:rtl w:val="0"/>
        </w:rPr>
        <w:t xml:space="preserve"> </w:t>
      </w:r>
      <w:r w:rsidDel="00000000" w:rsidR="00000000" w:rsidRPr="00000000">
        <w:rPr>
          <w:rFonts w:ascii="Open Sans" w:cs="Open Sans" w:eastAsia="Open Sans" w:hAnsi="Open Sans"/>
          <w:color w:val="000000"/>
          <w:rtl w:val="0"/>
        </w:rPr>
        <w:t xml:space="preserve">(hereinafter: "Offer Request"), hereby I submit an offer</w:t>
      </w:r>
      <w:r w:rsidDel="00000000" w:rsidR="00000000" w:rsidRPr="00000000">
        <w:rPr>
          <w:rFonts w:ascii="Open Sans" w:cs="Open Sans" w:eastAsia="Open Sans" w:hAnsi="Open Sans"/>
          <w:rtl w:val="0"/>
        </w:rPr>
        <w:t xml:space="preserve">- for service consisting of the regeneration of the scrubber columns elements System S/N: CS18A439 column C1 CS200SA S/N </w:t>
      </w:r>
      <w:r w:rsidDel="00000000" w:rsidR="00000000" w:rsidRPr="00000000">
        <w:rPr>
          <w:rFonts w:ascii="Open Sans" w:cs="Open Sans" w:eastAsia="Open Sans" w:hAnsi="Open Sans"/>
          <w:color w:val="000000"/>
          <w:rtl w:val="0"/>
        </w:rPr>
        <w:t xml:space="preserve">(hereinafter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Fonts w:ascii="Open Sans" w:cs="Open Sans" w:eastAsia="Open Sans" w:hAnsi="Open Sans"/>
          <w:rtl w:val="0"/>
        </w:rPr>
        <w:t xml:space="preserve">“Production technology of innovative epitaxial structures and laser devices crucial for photonics development VCSEL" as part of the Path for Mazovia/ 2019 competition, application number: MAZOWSZE / 0032/19, Agreement of November 21, 2019, No. MAZOWSZE/ 0032/ 19-00 concluded with the National Center for Research and Development.</w:t>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Offered price of the subject of the Order</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Net price: …………………… [•] (in words: …………………… [•]).</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Gross price: …………………… [•] (in words: ……………………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Value of VAT: …………………… [•] (in words: …………………… [•]).</w:t>
      </w:r>
      <w:r w:rsidDel="00000000" w:rsidR="00000000" w:rsidRPr="00000000">
        <w:rPr>
          <w:rtl w:val="0"/>
        </w:rPr>
      </w:r>
    </w:p>
    <w:p w:rsidR="00000000" w:rsidDel="00000000" w:rsidP="00000000" w:rsidRDefault="00000000" w:rsidRPr="00000000" w14:paraId="0000000C">
      <w:pPr>
        <w:keepNext w:val="1"/>
        <w:numPr>
          <w:ilvl w:val="0"/>
          <w:numId w:val="1"/>
        </w:numPr>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Deadline for binding offers</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is </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color w:val="000000"/>
          <w:rtl w:val="0"/>
        </w:rPr>
        <w:t xml:space="preserve">0 days from the deadline for submitting offers specified in the Request for Proposals.</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Contact person on the part of the Contractor</w:t>
      </w: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850.3937007874016" w:right="-834.3307086614169" w:firstLine="0"/>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Contractors statements</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the offered service complies with the specifications set out in the description of the subject of the contract in each of the parameters listed,</w:t>
      </w:r>
      <w:r w:rsidDel="00000000" w:rsidR="00000000" w:rsidRPr="00000000">
        <w:rPr>
          <w:rtl w:val="0"/>
        </w:rPr>
      </w:r>
    </w:p>
    <w:p w:rsidR="00000000" w:rsidDel="00000000" w:rsidP="00000000" w:rsidRDefault="00000000" w:rsidRPr="00000000" w14:paraId="0000001B">
      <w:pPr>
        <w:numPr>
          <w:ilvl w:val="2"/>
          <w:numId w:val="1"/>
        </w:numPr>
        <w:spacing w:after="140" w:line="276" w:lineRule="auto"/>
        <w:ind w:left="0"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accepts the provisions regarding the manner of order performance contained in item 13 of the Request for Proposals “Relevant terms and conditions”.</w:t>
      </w:r>
    </w:p>
    <w:p w:rsidR="00000000" w:rsidDel="00000000" w:rsidP="00000000" w:rsidRDefault="00000000" w:rsidRPr="00000000" w14:paraId="0000001C">
      <w:pPr>
        <w:numPr>
          <w:ilvl w:val="2"/>
          <w:numId w:val="1"/>
        </w:numPr>
        <w:spacing w:after="140" w:line="276" w:lineRule="auto"/>
        <w:ind w:left="0"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will perform the service within the time limit specified in the Request for Proposals.</w:t>
      </w:r>
    </w:p>
    <w:p w:rsidR="00000000" w:rsidDel="00000000" w:rsidP="00000000" w:rsidRDefault="00000000" w:rsidRPr="00000000" w14:paraId="0000001D">
      <w:pPr>
        <w:numPr>
          <w:ilvl w:val="2"/>
          <w:numId w:val="1"/>
        </w:numPr>
        <w:spacing w:after="140" w:line="276" w:lineRule="auto"/>
        <w:ind w:left="0" w:right="-834.3307086614169"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is not an entity related to the Ordering Party, liable to exclusion from the contract award procedure, in accordance with point 5 of the Request for Proposals.</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40" w:line="290" w:lineRule="auto"/>
        <w:ind w:left="0"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proposal,fulfilled the information obligations provided for in Article 13 or Article 14 of the RODO towards natural persons from whom I have directly or indirectly obtained personal data in order to apply for the contract: "Request for proposals No</w:t>
      </w:r>
      <w:r w:rsidDel="00000000" w:rsidR="00000000" w:rsidRPr="00000000">
        <w:rPr>
          <w:rFonts w:ascii="Open Sans" w:cs="Open Sans" w:eastAsia="Open Sans" w:hAnsi="Open Sans"/>
          <w:sz w:val="22"/>
          <w:szCs w:val="22"/>
          <w:rtl w:val="0"/>
        </w:rPr>
        <w:t xml:space="preserve"> SDM-WS/71 29 April 2022</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40" w:line="290" w:lineRule="auto"/>
        <w:ind w:left="-425.1968503937008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Documents constituting attachments to this offer constitute its integral par</w:t>
      </w:r>
      <w:r w:rsidDel="00000000" w:rsidR="00000000" w:rsidRPr="00000000">
        <w:rPr>
          <w:rFonts w:ascii="Open Sans" w:cs="Open Sans" w:eastAsia="Open Sans" w:hAnsi="Open Sans"/>
          <w:b w:val="1"/>
          <w:color w:val="000000"/>
          <w:sz w:val="22"/>
          <w:szCs w:val="22"/>
          <w:rtl w:val="0"/>
        </w:rPr>
        <w:t xml:space="preserve">t.</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 Power of attorney (if the offer is submitted by a proxy)</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850.3937007874016" w:right="-834.3307086614169" w:firstLine="0"/>
        <w:jc w:val="both"/>
        <w:rPr>
          <w:rFonts w:ascii="Open Sans" w:cs="Open Sans" w:eastAsia="Open Sans" w:hAnsi="Open Sans"/>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6"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160" w:line="259" w:lineRule="auto"/>
      <w:ind w:firstLine="0"/>
      <w:jc w:val="center"/>
      <w:rPr>
        <w:rFonts w:ascii="Open Sans" w:cs="Open Sans" w:eastAsia="Open Sans" w:hAnsi="Open Sans"/>
        <w:color w:val="ff0000"/>
      </w:rPr>
    </w:pPr>
    <w:r w:rsidDel="00000000" w:rsidR="00000000" w:rsidRPr="00000000">
      <w:rPr>
        <w:b w:val="1"/>
        <w:sz w:val="28"/>
        <w:szCs w:val="28"/>
      </w:rPr>
      <w:drawing>
        <wp:inline distB="114300" distT="114300" distL="114300" distR="114300">
          <wp:extent cx="5399730" cy="698500"/>
          <wp:effectExtent b="0" l="0" r="0" t="0"/>
          <wp:docPr id="10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425.19685039370086" w:firstLine="0"/>
      </w:pPr>
      <w:rPr>
        <w:b w:val="1"/>
        <w:i w:val="0"/>
        <w:sz w:val="21"/>
        <w:szCs w:val="21"/>
        <w:vertAlign w:val="baseline"/>
      </w:rPr>
    </w:lvl>
    <w:lvl w:ilvl="2">
      <w:start w:val="1"/>
      <w:numFmt w:val="decimal"/>
      <w:lvlText w:val="%1.%2.%3"/>
      <w:lvlJc w:val="left"/>
      <w:pPr>
        <w:ind w:left="0" w:firstLine="0"/>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4.0" w:type="dxa"/>
        <w:left w:w="144.0" w:type="dxa"/>
        <w:bottom w:w="14.0" w:type="dxa"/>
        <w:right w:w="144.0" w:type="dxa"/>
      </w:tblCellMar>
    </w:tblPr>
  </w:style>
  <w:style w:type="table" w:styleId="a0" w:customStyle="1">
    <w:basedOn w:val="TableNormal2"/>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2"/>
    <w:tblPr>
      <w:tblStyleRowBandSize w:val="1"/>
      <w:tblStyleColBandSize w:val="1"/>
      <w:tblCellMar>
        <w:top w:w="14.0" w:type="dxa"/>
        <w:left w:w="108.0" w:type="dxa"/>
        <w:bottom w:w="14.0" w:type="dxa"/>
        <w:right w:w="108.0" w:type="dxa"/>
      </w:tblCellMar>
    </w:tblPr>
  </w:style>
  <w:style w:type="table" w:styleId="a2" w:customStyle="1">
    <w:basedOn w:val="TableNormal2"/>
    <w:tblPr>
      <w:tblStyleRowBandSize w:val="1"/>
      <w:tblStyleColBandSize w:val="1"/>
      <w:tblCellMar>
        <w:top w:w="14.0" w:type="dxa"/>
        <w:left w:w="108.0" w:type="dxa"/>
        <w:bottom w:w="14.0" w:type="dxa"/>
        <w:right w:w="108.0" w:type="dxa"/>
      </w:tblCellMar>
    </w:tblPr>
  </w:style>
  <w:style w:type="table" w:styleId="a3" w:customStyle="1">
    <w:basedOn w:val="TableNormal2"/>
    <w:tblPr>
      <w:tblStyleRowBandSize w:val="1"/>
      <w:tblStyleColBandSize w:val="1"/>
      <w:tblCellMar>
        <w:top w:w="15.0" w:type="dxa"/>
        <w:left w:w="15.0" w:type="dxa"/>
        <w:bottom w:w="15.0" w:type="dxa"/>
        <w:right w:w="15.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1"/>
    <w:tblPr>
      <w:tblStyleRowBandSize w:val="1"/>
      <w:tblStyleColBandSize w:val="1"/>
      <w:tblCellMar>
        <w:top w:w="15.0" w:type="dxa"/>
        <w:left w:w="15.0" w:type="dxa"/>
        <w:bottom w:w="15.0" w:type="dxa"/>
        <w:right w:w="15.0" w:type="dxa"/>
      </w:tblCellMar>
    </w:tblPr>
  </w:style>
  <w:style w:type="table" w:styleId="a6" w:customStyle="1">
    <w:basedOn w:val="TableNormal1"/>
    <w:tblPr>
      <w:tblStyleRowBandSize w:val="1"/>
      <w:tblStyleColBandSize w:val="1"/>
      <w:tblCellMar>
        <w:top w:w="15.0" w:type="dxa"/>
        <w:left w:w="15.0" w:type="dxa"/>
        <w:bottom w:w="15.0" w:type="dxa"/>
        <w:right w:w="15.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paragraph" w:styleId="Tekstkomentarza">
    <w:name w:val="annotation text"/>
    <w:basedOn w:val="Normalny"/>
    <w:link w:val="TekstkomentarzaZnak"/>
    <w:uiPriority w:val="99"/>
    <w:semiHidden w:val="1"/>
    <w:unhideWhenUsed w:val="1"/>
    <w:rsid w:val="00F36BAB"/>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F36BAB"/>
    <w:rPr>
      <w:position w:val="-1"/>
      <w:sz w:val="20"/>
      <w:szCs w:val="20"/>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8Sbounx2jVmZNtsGQS25jHohw==">AMUW2mUM6vK10UyrT7eB5JEXizxe2XQ1qIW4Iqzi08KBq8Pp3xc8yktwiTXmA0IcmZsMcZa6ez3GHt6h3HQBUb5ObxcBVNgRobO1OkcET4HEAPspiB2gsjc=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